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header+xml" PartName="/word/header3.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hint="default" w:ascii="宋体" w:hAnsi="宋体" w:cs="宋体"/>
          <w:b/>
          <w:bCs/>
          <w:sz w:val="32"/>
          <w:szCs w:val="36"/>
        </w:rPr>
      </w:pPr>
      <w:r>
        <w:rPr>
          <w:rFonts w:hint="default" w:ascii="宋体" w:hAnsi="宋体" w:cs="宋体"/>
          <w:b/>
          <w:bCs/>
          <w:sz w:val="32"/>
          <w:szCs w:val="36"/>
        </w:rPr>
        <w:fldChar w:fldCharType="begin"/>
      </w:r>
      <w:r>
        <w:rPr>
          <w:rFonts w:hint="default" w:ascii="宋体" w:hAnsi="宋体" w:cs="宋体"/>
          <w:b/>
          <w:bCs/>
          <w:sz w:val="32"/>
          <w:szCs w:val="36"/>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宋体" w:hAnsi="宋体" w:cs="宋体"/>
          <w:b/>
          <w:bCs/>
          <w:sz w:val="32"/>
          <w:szCs w:val="36"/>
        </w:rPr>
        <w:fldChar w:fldCharType="separate"/>
      </w:r>
      <w:r>
        <w:rPr>
          <w:rFonts w:hint="default" w:ascii="宋体" w:hAnsi="宋体" w:cs="宋体"/>
          <w:b/>
          <w:bCs/>
          <w:sz w:val="32"/>
          <w:szCs w:val="36"/>
        </w:rPr>
        <w:t>洛阳市公路</w:t>
      </w:r>
      <w:r>
        <w:rPr>
          <w:rFonts w:hint="default" w:ascii="宋体" w:hAnsi="宋体" w:cs="宋体"/>
          <w:b/>
          <w:bCs/>
          <w:sz w:val="32"/>
          <w:szCs w:val="36"/>
        </w:rPr>
        <w:t>事业发展中心</w:t>
      </w:r>
      <w:r>
        <w:rPr>
          <w:rFonts w:hint="default" w:ascii="宋体" w:hAnsi="宋体" w:cs="宋体"/>
          <w:b/>
          <w:bCs/>
          <w:sz w:val="32"/>
          <w:szCs w:val="36"/>
        </w:rPr>
        <w:fldChar w:fldCharType="end"/>
      </w:r>
    </w:p>
    <w:p>
      <w:pPr>
        <w:jc w:val="center"/>
        <w:rPr>
          <w:rFonts w:ascii="仿宋" w:hAnsi="仿宋" w:eastAsia="仿宋"/>
          <w:color w:val="3A3A3A"/>
          <w:sz w:val="31"/>
        </w:rPr>
      </w:pPr>
      <w:bookmarkStart w:id="0" w:name="_GoBack"/>
      <w:bookmarkEnd w:id="0"/>
      <w:r>
        <w:rPr>
          <w:rFonts w:hint="eastAsia" w:ascii="宋体" w:hAnsi="宋体" w:cs="宋体"/>
          <w:b/>
          <w:bCs/>
          <w:sz w:val="32"/>
          <w:szCs w:val="36"/>
        </w:rPr>
        <w:t>G208二淅线洛阳黄河公路特大桥改扩建工程、S241驻洛线洛阳磁涧-丰李-鸦岭段改建工程项目可行性研究报告及专项评价（估）工作招标代理机构遴选公告</w:t>
      </w:r>
    </w:p>
    <w:p>
      <w:pPr>
        <w:rPr>
          <w:rFonts w:ascii="仿宋" w:hAnsi="仿宋" w:eastAsia="仿宋"/>
          <w:color w:val="3A3A3A"/>
          <w:sz w:val="31"/>
        </w:rPr>
      </w:pPr>
    </w:p>
    <w:p>
      <w:pPr>
        <w:rPr>
          <w:rFonts w:ascii="黑体" w:hAnsi="黑体" w:eastAsia="黑体"/>
          <w:b/>
          <w:color w:val="3F3F3F"/>
          <w:sz w:val="30"/>
          <w:shd w:val="clear" w:color="auto" w:fill="FFFFFF"/>
        </w:rPr>
      </w:pPr>
      <w:r>
        <w:rPr>
          <w:rFonts w:hint="eastAsia" w:ascii="仿宋" w:hAnsi="仿宋" w:eastAsia="仿宋"/>
          <w:color w:val="3A3A3A"/>
          <w:sz w:val="31"/>
        </w:rPr>
        <w:t xml:space="preserve">    </w:t>
      </w:r>
      <w:r>
        <w:rPr>
          <w:rFonts w:ascii="仿宋" w:hAnsi="仿宋" w:eastAsia="仿宋"/>
          <w:color w:val="3A3A3A"/>
          <w:sz w:val="31"/>
        </w:rPr>
        <w:t>根据工作需要，</w:t>
      </w:r>
      <w:r>
        <w:rPr>
          <w:rFonts w:hint="eastAsia" w:ascii="仿宋" w:hAnsi="仿宋" w:eastAsia="仿宋"/>
          <w:color w:val="3A3A3A"/>
          <w:sz w:val="31"/>
        </w:rPr>
        <w:t>为加快推进G208二淅线洛阳黄河公路特大桥改扩建工程、S241驻洛线洛阳磁涧-丰李-鸦岭段改建工程项目前期工作</w:t>
      </w:r>
      <w:r>
        <w:rPr>
          <w:rFonts w:ascii="仿宋" w:hAnsi="仿宋" w:eastAsia="仿宋"/>
          <w:color w:val="3A3A3A"/>
          <w:sz w:val="31"/>
        </w:rPr>
        <w:t>，</w:t>
      </w:r>
      <w:r>
        <w:rPr>
          <w:rFonts w:hint="eastAsia" w:ascii="仿宋" w:hAnsi="仿宋" w:eastAsia="仿宋"/>
          <w:color w:val="3A3A3A"/>
          <w:sz w:val="31"/>
        </w:rPr>
        <w:t>我</w:t>
      </w:r>
      <w:r>
        <w:rPr>
          <w:rFonts w:hint="eastAsia" w:ascii="仿宋" w:hAnsi="仿宋" w:eastAsia="仿宋"/>
          <w:color w:val="3A3A3A"/>
          <w:sz w:val="31"/>
          <w:lang w:eastAsia="zh-CN"/>
        </w:rPr>
        <w:t>中心</w:t>
      </w:r>
      <w:r>
        <w:rPr>
          <w:rFonts w:hint="eastAsia" w:ascii="仿宋" w:hAnsi="仿宋" w:eastAsia="仿宋"/>
          <w:color w:val="3A3A3A"/>
          <w:sz w:val="31"/>
        </w:rPr>
        <w:t>拟通过</w:t>
      </w:r>
      <w:r>
        <w:rPr>
          <w:rFonts w:ascii="仿宋" w:hAnsi="仿宋" w:eastAsia="仿宋"/>
          <w:color w:val="3A3A3A"/>
          <w:sz w:val="31"/>
        </w:rPr>
        <w:t>遴选</w:t>
      </w:r>
      <w:r>
        <w:rPr>
          <w:rFonts w:hint="eastAsia" w:ascii="仿宋" w:hAnsi="仿宋" w:eastAsia="仿宋"/>
          <w:color w:val="3A3A3A"/>
          <w:sz w:val="31"/>
        </w:rPr>
        <w:t>方式确认2</w:t>
      </w:r>
      <w:r>
        <w:rPr>
          <w:rFonts w:ascii="仿宋" w:hAnsi="仿宋" w:eastAsia="仿宋"/>
          <w:color w:val="3A3A3A"/>
          <w:sz w:val="31"/>
        </w:rPr>
        <w:t>家招标代理机构，现将遴选有关事项公告如下：</w:t>
      </w:r>
    </w:p>
    <w:p>
      <w:pPr>
        <w:shd w:val="solid" w:color="FFFFFF" w:fill="auto"/>
        <w:autoSpaceDN w:val="0"/>
        <w:spacing w:line="360" w:lineRule="auto"/>
        <w:rPr>
          <w:rFonts w:ascii="宋体" w:hAnsi="宋体"/>
          <w:color w:val="3F3F3F"/>
          <w:shd w:val="clear" w:color="auto" w:fill="FFFFFF"/>
        </w:rPr>
      </w:pPr>
      <w:r>
        <w:rPr>
          <w:rFonts w:hint="eastAsia" w:ascii="黑体" w:hAnsi="黑体" w:eastAsia="黑体"/>
          <w:b/>
          <w:color w:val="3F3F3F"/>
          <w:sz w:val="30"/>
          <w:shd w:val="clear" w:color="auto" w:fill="FFFFFF"/>
        </w:rPr>
        <w:t xml:space="preserve">    </w:t>
      </w:r>
      <w:r>
        <w:rPr>
          <w:rFonts w:ascii="黑体" w:hAnsi="黑体" w:eastAsia="黑体"/>
          <w:b/>
          <w:color w:val="3F3F3F"/>
          <w:sz w:val="30"/>
          <w:shd w:val="clear" w:color="auto" w:fill="FFFFFF"/>
        </w:rPr>
        <w:t>一、遴选内容</w:t>
      </w:r>
    </w:p>
    <w:p>
      <w:pPr>
        <w:autoSpaceDN w:val="0"/>
        <w:ind w:firstLine="315"/>
        <w:rPr>
          <w:rFonts w:ascii="宋体" w:hAnsi="宋体"/>
          <w:color w:val="3F3F3F"/>
          <w:shd w:val="clear" w:color="auto" w:fill="FFFFFF"/>
        </w:rPr>
      </w:pPr>
      <w:r>
        <w:rPr>
          <w:rFonts w:hint="eastAsia" w:ascii="仿宋" w:hAnsi="仿宋" w:eastAsia="仿宋"/>
          <w:color w:val="3A3A3A"/>
          <w:sz w:val="31"/>
        </w:rPr>
        <w:t xml:space="preserve">  </w:t>
      </w: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ascii="仿宋" w:hAnsi="仿宋" w:eastAsia="仿宋"/>
          <w:color w:val="3A3A3A"/>
          <w:sz w:val="31"/>
        </w:rPr>
        <w:t>拟通过遴选方式</w:t>
      </w:r>
      <w:r>
        <w:rPr>
          <w:rFonts w:hint="eastAsia" w:ascii="仿宋" w:hAnsi="仿宋" w:eastAsia="仿宋"/>
          <w:color w:val="3A3A3A"/>
          <w:sz w:val="31"/>
        </w:rPr>
        <w:t>选择G208二淅线洛阳黄河公路特大桥改扩建工程、S241驻洛线洛阳磁涧-丰李-鸦岭段改建工程项目可行性研究报告及专项评价（估）工作</w:t>
      </w:r>
      <w:r>
        <w:rPr>
          <w:rFonts w:ascii="仿宋" w:hAnsi="仿宋" w:eastAsia="仿宋"/>
          <w:color w:val="3A3A3A"/>
          <w:sz w:val="31"/>
        </w:rPr>
        <w:t>招标代</w:t>
      </w:r>
      <w:r>
        <w:rPr>
          <w:rFonts w:ascii="仿宋" w:hAnsi="仿宋" w:eastAsia="仿宋"/>
          <w:color w:val="3F3F3F"/>
          <w:sz w:val="30"/>
          <w:shd w:val="clear" w:color="auto" w:fill="FFFFFF"/>
        </w:rPr>
        <w:t>理机构</w:t>
      </w:r>
      <w:r>
        <w:rPr>
          <w:rFonts w:hint="eastAsia" w:ascii="仿宋" w:hAnsi="仿宋" w:eastAsia="仿宋"/>
          <w:color w:val="3F3F3F"/>
          <w:sz w:val="30"/>
          <w:shd w:val="clear" w:color="auto" w:fill="FFFFFF"/>
        </w:rPr>
        <w:t>。最终选定的招标代理机构</w:t>
      </w:r>
      <w:r>
        <w:rPr>
          <w:rFonts w:ascii="仿宋" w:hAnsi="仿宋" w:eastAsia="仿宋"/>
          <w:color w:val="3A3A3A"/>
          <w:sz w:val="31"/>
        </w:rPr>
        <w:t>依照国家相关法律法规提供招标代理服务全过程（包括提供招标前咨询、编制、送审备案采购招标文件、公告上网、组织开标、评标、定标、发出中标通知书、整理项目档案等相关业务）。</w:t>
      </w:r>
    </w:p>
    <w:p>
      <w:pPr>
        <w:shd w:val="solid" w:color="FFFFFF" w:fill="auto"/>
        <w:autoSpaceDN w:val="0"/>
        <w:spacing w:line="360" w:lineRule="auto"/>
        <w:rPr>
          <w:rFonts w:ascii="宋体" w:hAnsi="宋体"/>
          <w:color w:val="3F3F3F"/>
          <w:shd w:val="clear" w:color="auto" w:fill="FFFFFF"/>
        </w:rPr>
      </w:pPr>
      <w:r>
        <w:rPr>
          <w:rFonts w:ascii="黑体" w:hAnsi="黑体" w:eastAsia="黑体"/>
          <w:b/>
          <w:color w:val="3F3F3F"/>
          <w:sz w:val="30"/>
          <w:shd w:val="clear" w:color="auto" w:fill="FFFFFF"/>
        </w:rPr>
        <w:t xml:space="preserve">   </w:t>
      </w:r>
      <w:r>
        <w:rPr>
          <w:rFonts w:hint="eastAsia" w:ascii="黑体" w:hAnsi="黑体" w:eastAsia="黑体"/>
          <w:b/>
          <w:color w:val="3F3F3F"/>
          <w:sz w:val="30"/>
          <w:shd w:val="clear" w:color="auto" w:fill="FFFFFF"/>
        </w:rPr>
        <w:t xml:space="preserve"> </w:t>
      </w:r>
      <w:r>
        <w:rPr>
          <w:rFonts w:ascii="黑体" w:hAnsi="黑体" w:eastAsia="黑体"/>
          <w:b/>
          <w:color w:val="3F3F3F"/>
          <w:sz w:val="30"/>
          <w:shd w:val="clear" w:color="auto" w:fill="FFFFFF"/>
        </w:rPr>
        <w:t>二、遴选范围</w:t>
      </w:r>
    </w:p>
    <w:p>
      <w:pPr>
        <w:shd w:val="solid" w:color="FFFFFF" w:fill="auto"/>
        <w:autoSpaceDN w:val="0"/>
        <w:spacing w:line="360" w:lineRule="auto"/>
        <w:ind w:firstLine="605"/>
        <w:rPr>
          <w:rFonts w:ascii="仿宋" w:hAnsi="仿宋" w:eastAsia="仿宋"/>
          <w:color w:val="3F3F3F"/>
          <w:sz w:val="30"/>
          <w:shd w:val="clear" w:color="auto" w:fill="FFFFFF"/>
        </w:rPr>
      </w:pP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ascii="仿宋" w:hAnsi="仿宋" w:eastAsia="仿宋"/>
          <w:color w:val="3F3F3F"/>
          <w:sz w:val="30"/>
          <w:shd w:val="clear" w:color="auto" w:fill="FFFFFF"/>
        </w:rPr>
        <w:t>将邀请近年来参与</w:t>
      </w:r>
      <w:r>
        <w:rPr>
          <w:rFonts w:hint="eastAsia" w:ascii="仿宋" w:hAnsi="仿宋" w:eastAsia="仿宋"/>
          <w:color w:val="3F3F3F"/>
          <w:sz w:val="30"/>
          <w:shd w:val="clear" w:color="auto" w:fill="FFFFFF"/>
        </w:rPr>
        <w:t>公路项目</w:t>
      </w:r>
      <w:r>
        <w:rPr>
          <w:rFonts w:ascii="仿宋" w:hAnsi="仿宋" w:eastAsia="仿宋"/>
          <w:color w:val="3F3F3F"/>
          <w:sz w:val="30"/>
          <w:shd w:val="clear" w:color="auto" w:fill="FFFFFF"/>
        </w:rPr>
        <w:t>招标采购工作的、且业界口碑良好的招标代理机构参加遴选。</w:t>
      </w:r>
    </w:p>
    <w:p>
      <w:pPr>
        <w:shd w:val="solid" w:color="FFFFFF" w:fill="auto"/>
        <w:autoSpaceDN w:val="0"/>
        <w:spacing w:line="360" w:lineRule="auto"/>
        <w:ind w:firstLine="605"/>
        <w:rPr>
          <w:rFonts w:ascii="仿宋" w:hAnsi="仿宋" w:eastAsia="仿宋"/>
          <w:color w:val="3F3F3F"/>
          <w:sz w:val="30"/>
          <w:shd w:val="clear" w:color="auto" w:fill="FFFFFF"/>
        </w:rPr>
      </w:pPr>
      <w:r>
        <w:rPr>
          <w:rFonts w:ascii="黑体" w:hAnsi="黑体" w:eastAsia="黑体"/>
          <w:b/>
          <w:color w:val="3F3F3F"/>
          <w:sz w:val="30"/>
          <w:shd w:val="clear" w:color="auto" w:fill="FFFFFF"/>
        </w:rPr>
        <w:t>三、遴选资格条件</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（一）</w:t>
      </w:r>
      <w:r>
        <w:rPr>
          <w:rFonts w:hint="eastAsia" w:ascii="仿宋" w:hAnsi="仿宋" w:eastAsia="仿宋"/>
          <w:color w:val="3F3F3F"/>
          <w:sz w:val="30"/>
          <w:shd w:val="clear" w:color="auto" w:fill="FFFFFF"/>
        </w:rPr>
        <w:t>资格条件</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代理机构除应具备《中华人民共和国政府采购法》第二十二条规定的条件外，还必须具备：</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1.在中华人民共和国境内注册并取得营业执照的独立法人，具有相应经营范围，并附投标人法人营业执照和税务登记证、组织机构代码证等相关证件</w:t>
      </w:r>
      <w:r>
        <w:rPr>
          <w:rFonts w:hint="eastAsia" w:ascii="仿宋" w:hAnsi="仿宋" w:eastAsia="仿宋"/>
          <w:color w:val="3F3F3F"/>
          <w:sz w:val="30"/>
          <w:shd w:val="clear" w:color="auto" w:fill="FFFFFF"/>
        </w:rPr>
        <w:t>（</w:t>
      </w:r>
      <w:r>
        <w:rPr>
          <w:rFonts w:ascii="仿宋" w:hAnsi="仿宋" w:eastAsia="仿宋"/>
          <w:color w:val="3F3F3F"/>
          <w:sz w:val="30"/>
          <w:shd w:val="clear" w:color="auto" w:fill="FFFFFF"/>
        </w:rPr>
        <w:t>三证合一只提供营业执照副本</w:t>
      </w:r>
      <w:r>
        <w:rPr>
          <w:rFonts w:hint="eastAsia" w:ascii="仿宋" w:hAnsi="仿宋" w:eastAsia="仿宋"/>
          <w:color w:val="3F3F3F"/>
          <w:sz w:val="30"/>
          <w:shd w:val="clear" w:color="auto" w:fill="FFFFFF"/>
        </w:rPr>
        <w:t>）</w:t>
      </w:r>
      <w:r>
        <w:rPr>
          <w:rFonts w:ascii="仿宋" w:hAnsi="仿宋" w:eastAsia="仿宋"/>
          <w:color w:val="3F3F3F"/>
          <w:sz w:val="30"/>
          <w:shd w:val="clear" w:color="auto" w:fill="FFFFFF"/>
        </w:rPr>
        <w:t>（复印件加盖公司公章）；</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2</w:t>
      </w:r>
      <w:r>
        <w:rPr>
          <w:rFonts w:ascii="仿宋" w:hAnsi="仿宋" w:eastAsia="仿宋"/>
          <w:color w:val="3F3F3F"/>
          <w:sz w:val="30"/>
          <w:shd w:val="clear" w:color="auto" w:fill="FFFFFF"/>
        </w:rPr>
        <w:t>.</w:t>
      </w:r>
      <w:r>
        <w:rPr>
          <w:rFonts w:hint="eastAsia" w:ascii="仿宋" w:hAnsi="仿宋" w:eastAsia="仿宋"/>
          <w:color w:val="3F3F3F"/>
          <w:sz w:val="30"/>
          <w:shd w:val="clear" w:color="auto" w:fill="FFFFFF"/>
        </w:rPr>
        <w:t>参选单位须入选洛阳市政府采购代理机构资格库。</w:t>
      </w:r>
      <w:r>
        <w:rPr>
          <w:rFonts w:ascii="仿宋" w:hAnsi="仿宋" w:eastAsia="仿宋"/>
          <w:color w:val="3F3F3F"/>
          <w:sz w:val="30"/>
          <w:shd w:val="clear" w:color="auto" w:fill="FFFFFF"/>
        </w:rPr>
        <w:t>（复印件加盖</w:t>
      </w:r>
      <w:r>
        <w:rPr>
          <w:rFonts w:hint="eastAsia" w:ascii="仿宋" w:hAnsi="仿宋" w:eastAsia="仿宋"/>
          <w:color w:val="3F3F3F"/>
          <w:sz w:val="30"/>
          <w:shd w:val="clear" w:color="auto" w:fill="FFFFFF"/>
        </w:rPr>
        <w:t>公司</w:t>
      </w:r>
      <w:r>
        <w:rPr>
          <w:rFonts w:ascii="仿宋" w:hAnsi="仿宋" w:eastAsia="仿宋"/>
          <w:color w:val="3F3F3F"/>
          <w:sz w:val="30"/>
          <w:shd w:val="clear" w:color="auto" w:fill="FFFFFF"/>
        </w:rPr>
        <w:t>公章）；</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3</w:t>
      </w:r>
      <w:r>
        <w:rPr>
          <w:rFonts w:ascii="仿宋" w:hAnsi="仿宋" w:eastAsia="仿宋"/>
          <w:color w:val="3F3F3F"/>
          <w:sz w:val="30"/>
          <w:shd w:val="clear" w:color="auto" w:fill="FFFFFF"/>
        </w:rPr>
        <w:t>.法人授权委托证书（原件）、法人身份证（复印件）及授权委托人身份证（复印件）。</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4.</w:t>
      </w:r>
      <w:r>
        <w:rPr>
          <w:rFonts w:hint="eastAsia" w:ascii="仿宋" w:hAnsi="仿宋" w:eastAsia="仿宋"/>
          <w:color w:val="3F3F3F"/>
          <w:sz w:val="30"/>
          <w:shd w:val="clear" w:color="auto" w:fill="FFFFFF"/>
        </w:rPr>
        <w:t>参选单位正式在职人员中从事洛阳市级政府采购代理业务的政府采购或招标专职人员</w:t>
      </w:r>
      <w:r>
        <w:rPr>
          <w:rFonts w:ascii="仿宋" w:hAnsi="仿宋" w:eastAsia="仿宋"/>
          <w:color w:val="3F3F3F"/>
          <w:sz w:val="30"/>
          <w:shd w:val="clear" w:color="auto" w:fill="FFFFFF"/>
        </w:rPr>
        <w:t xml:space="preserve">3 </w:t>
      </w:r>
      <w:r>
        <w:rPr>
          <w:rFonts w:hint="eastAsia" w:ascii="仿宋" w:hAnsi="仿宋" w:eastAsia="仿宋"/>
          <w:color w:val="3F3F3F"/>
          <w:sz w:val="30"/>
          <w:shd w:val="clear" w:color="auto" w:fill="FFFFFF"/>
        </w:rPr>
        <w:t>人（不少于</w:t>
      </w:r>
      <w:r>
        <w:rPr>
          <w:rFonts w:ascii="仿宋" w:hAnsi="仿宋" w:eastAsia="仿宋"/>
          <w:color w:val="3F3F3F"/>
          <w:sz w:val="30"/>
          <w:shd w:val="clear" w:color="auto" w:fill="FFFFFF"/>
        </w:rPr>
        <w:t xml:space="preserve"> 3 </w:t>
      </w:r>
      <w:r>
        <w:rPr>
          <w:rFonts w:hint="eastAsia" w:ascii="仿宋" w:hAnsi="仿宋" w:eastAsia="仿宋"/>
          <w:color w:val="3F3F3F"/>
          <w:sz w:val="30"/>
          <w:shd w:val="clear" w:color="auto" w:fill="FFFFFF"/>
        </w:rPr>
        <w:t>人）， 提供自2019年6月至今本公司的社保缴费证明。（由社保部门盖章出具的在本单位缴纳社保的证明文件原件或者在社保部门官方网站下载的带有社保机构印章的证明材料）。</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5.投标人应出具参加本次招标采购活动前3年内在经营活动中没有重大违纪书面声明，以及提供“信用中国”网站（www.creditchina.gov.cn）或中国政府采购网的查询（www.ccgp.gov.cn）查询记录截图并加盖公司公章）；</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（二）评分内容</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1、业绩：近三年河南省公路行业招标业绩情况及证明资料，特别是洛阳本地区的业绩。</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2、针对招标项目的人员配置：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3、招标服务方案</w:t>
      </w:r>
    </w:p>
    <w:p>
      <w:pPr>
        <w:pStyle w:val="2"/>
        <w:rPr>
          <w:rFonts w:ascii="仿宋" w:hAnsi="仿宋" w:eastAsia="仿宋"/>
          <w:b w:val="0"/>
          <w:bCs w:val="0"/>
          <w:color w:val="3F3F3F"/>
          <w:sz w:val="30"/>
          <w:szCs w:val="22"/>
          <w:shd w:val="clear" w:color="auto" w:fill="FFFFFF"/>
        </w:rPr>
      </w:pPr>
      <w:r>
        <w:rPr>
          <w:rFonts w:hint="eastAsia" w:ascii="仿宋" w:hAnsi="仿宋" w:eastAsia="仿宋"/>
          <w:b w:val="0"/>
          <w:bCs w:val="0"/>
          <w:color w:val="3F3F3F"/>
          <w:sz w:val="30"/>
          <w:szCs w:val="22"/>
          <w:shd w:val="clear" w:color="auto" w:fill="FFFFFF"/>
        </w:rPr>
        <w:t xml:space="preserve">    对本次招标服务的工作内容、工作方法、工作流程、实施要点和招标范本熟悉了解程度，编制合理、科学、针对性及有效的招标方案，确保招标工作规范完成的保证措施和应急措施。</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4、</w:t>
      </w:r>
      <w:r>
        <w:rPr>
          <w:rFonts w:ascii="仿宋" w:hAnsi="仿宋" w:eastAsia="仿宋"/>
          <w:color w:val="3F3F3F"/>
          <w:sz w:val="30"/>
          <w:shd w:val="clear" w:color="auto" w:fill="FFFFFF"/>
        </w:rPr>
        <w:t>服务承诺</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承诺合理规划招标的服务响应时间及承诺在招标过程中能够公开、公平、公正的从事专业工作。 </w:t>
      </w:r>
    </w:p>
    <w:p>
      <w:pPr>
        <w:shd w:val="solid" w:color="FFFFFF" w:fill="auto"/>
        <w:autoSpaceDN w:val="0"/>
        <w:spacing w:line="360" w:lineRule="auto"/>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    5、综合评分</w:t>
      </w:r>
      <w:r>
        <w:rPr>
          <w:rFonts w:ascii="仿宋" w:hAnsi="仿宋" w:eastAsia="仿宋"/>
          <w:color w:val="3F3F3F"/>
          <w:sz w:val="30"/>
          <w:shd w:val="clear" w:color="auto" w:fill="FFFFFF"/>
        </w:rPr>
        <w:t>。</w:t>
      </w: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根据各单位综合实力情况打分。</w:t>
      </w:r>
    </w:p>
    <w:p>
      <w:pPr>
        <w:shd w:val="solid" w:color="FFFFFF" w:fill="auto"/>
        <w:autoSpaceDN w:val="0"/>
        <w:spacing w:line="360" w:lineRule="auto"/>
        <w:rPr>
          <w:rFonts w:ascii="宋体" w:hAnsi="宋体"/>
          <w:color w:val="3F3F3F"/>
          <w:shd w:val="clear" w:color="auto" w:fill="FFFFFF"/>
        </w:rPr>
      </w:pPr>
      <w:r>
        <w:rPr>
          <w:rFonts w:ascii="黑体" w:hAnsi="黑体" w:eastAsia="黑体"/>
          <w:b/>
          <w:color w:val="3F3F3F"/>
          <w:sz w:val="30"/>
          <w:shd w:val="clear" w:color="auto" w:fill="FFFFFF"/>
        </w:rPr>
        <w:t xml:space="preserve">   </w:t>
      </w:r>
      <w:r>
        <w:rPr>
          <w:rFonts w:hint="eastAsia" w:ascii="黑体" w:hAnsi="黑体" w:eastAsia="黑体"/>
          <w:b/>
          <w:color w:val="3F3F3F"/>
          <w:sz w:val="30"/>
          <w:shd w:val="clear" w:color="auto" w:fill="FFFFFF"/>
        </w:rPr>
        <w:t xml:space="preserve"> </w:t>
      </w:r>
      <w:r>
        <w:rPr>
          <w:rFonts w:ascii="黑体" w:hAnsi="黑体" w:eastAsia="黑体"/>
          <w:b/>
          <w:color w:val="3F3F3F"/>
          <w:sz w:val="30"/>
          <w:shd w:val="clear" w:color="auto" w:fill="FFFFFF"/>
        </w:rPr>
        <w:t>四、遴选实施步骤</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（一）发布信息</w:t>
      </w:r>
    </w:p>
    <w:p>
      <w:pPr>
        <w:shd w:val="solid" w:color="FFFFFF" w:fill="auto"/>
        <w:autoSpaceDN w:val="0"/>
        <w:spacing w:line="360" w:lineRule="auto"/>
        <w:ind w:firstLine="605"/>
        <w:rPr>
          <w:rFonts w:ascii="宋体" w:hAnsi="宋体"/>
          <w:color w:val="3F3F3F"/>
          <w:shd w:val="clear" w:color="auto" w:fill="FFFFFF"/>
        </w:rPr>
      </w:pP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ascii="仿宋" w:hAnsi="仿宋" w:eastAsia="仿宋"/>
          <w:color w:val="3F3F3F"/>
          <w:sz w:val="30"/>
          <w:shd w:val="clear" w:color="auto" w:fill="FFFFFF"/>
        </w:rPr>
        <w:t>于</w:t>
      </w:r>
      <w:r>
        <w:rPr>
          <w:rFonts w:hint="eastAsia" w:ascii="仿宋" w:hAnsi="仿宋" w:eastAsia="仿宋"/>
          <w:color w:val="3F3F3F"/>
          <w:sz w:val="30"/>
          <w:shd w:val="clear" w:color="auto" w:fill="FFFFFF"/>
        </w:rPr>
        <w:t>2020</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rPr>
        <w:t>4</w:t>
      </w:r>
      <w:r>
        <w:rPr>
          <w:rFonts w:ascii="仿宋" w:hAnsi="仿宋" w:eastAsia="仿宋"/>
          <w:color w:val="3F3F3F"/>
          <w:sz w:val="30"/>
          <w:shd w:val="clear" w:color="auto" w:fill="FFFFFF"/>
        </w:rPr>
        <w:t>月</w:t>
      </w:r>
      <w:r>
        <w:rPr>
          <w:rFonts w:hint="eastAsia" w:ascii="仿宋" w:hAnsi="仿宋" w:eastAsia="仿宋"/>
          <w:color w:val="3F3F3F"/>
          <w:sz w:val="30"/>
          <w:shd w:val="clear" w:color="auto" w:fill="FFFFFF"/>
        </w:rPr>
        <w:t>3</w:t>
      </w:r>
      <w:r>
        <w:rPr>
          <w:rFonts w:ascii="仿宋" w:hAnsi="仿宋" w:eastAsia="仿宋"/>
          <w:color w:val="3F3F3F"/>
          <w:sz w:val="30"/>
          <w:shd w:val="clear" w:color="auto" w:fill="FFFFFF"/>
        </w:rPr>
        <w:t>日通过</w:t>
      </w:r>
      <w:r>
        <w:rPr>
          <w:rFonts w:hint="eastAsia" w:ascii="仿宋" w:hAnsi="仿宋" w:eastAsia="仿宋"/>
          <w:color w:val="3F3F3F"/>
          <w:sz w:val="30"/>
          <w:shd w:val="clear" w:color="auto" w:fill="FFFFFF"/>
        </w:rPr>
        <w:t>我</w:t>
      </w:r>
      <w:r>
        <w:rPr>
          <w:rFonts w:hint="eastAsia" w:ascii="仿宋" w:hAnsi="仿宋" w:eastAsia="仿宋"/>
          <w:color w:val="3F3F3F"/>
          <w:sz w:val="30"/>
          <w:shd w:val="clear" w:color="auto" w:fill="FFFFFF"/>
          <w:lang w:eastAsia="zh-CN"/>
        </w:rPr>
        <w:t>中心</w:t>
      </w:r>
      <w:r>
        <w:rPr>
          <w:rFonts w:ascii="仿宋" w:hAnsi="仿宋" w:eastAsia="仿宋"/>
          <w:color w:val="3F3F3F"/>
          <w:sz w:val="30"/>
          <w:shd w:val="clear" w:color="auto" w:fill="FFFFFF"/>
        </w:rPr>
        <w:t>网</w:t>
      </w:r>
      <w:r>
        <w:rPr>
          <w:rFonts w:hint="eastAsia" w:ascii="仿宋" w:hAnsi="仿宋" w:eastAsia="仿宋"/>
          <w:color w:val="3F3F3F"/>
          <w:sz w:val="30"/>
          <w:shd w:val="clear" w:color="auto" w:fill="FFFFFF"/>
        </w:rPr>
        <w:t>站</w:t>
      </w:r>
      <w:r>
        <w:rPr>
          <w:rFonts w:ascii="仿宋" w:hAnsi="仿宋" w:eastAsia="仿宋"/>
          <w:color w:val="3F3F3F"/>
          <w:sz w:val="30"/>
          <w:shd w:val="clear" w:color="auto" w:fill="FFFFFF"/>
        </w:rPr>
        <w:t>发布遴选公告。</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（二）报名和资格确认</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1.报名方式、时间及资格确认</w:t>
      </w:r>
    </w:p>
    <w:p>
      <w:p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本次遴选采取递送资质文件的方式。符合条件的招标代理机构可自行报名，并将相关遴选资质文件（包括正本1份，副本2份）于20</w:t>
      </w:r>
      <w:r>
        <w:rPr>
          <w:rFonts w:hint="eastAsia" w:ascii="仿宋" w:hAnsi="仿宋" w:eastAsia="仿宋"/>
          <w:color w:val="3F3F3F"/>
          <w:sz w:val="30"/>
          <w:shd w:val="clear" w:color="auto" w:fill="FFFFFF"/>
        </w:rPr>
        <w:t>20</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rPr>
        <w:t>4</w:t>
      </w:r>
      <w:r>
        <w:rPr>
          <w:rFonts w:ascii="仿宋" w:hAnsi="仿宋" w:eastAsia="仿宋"/>
          <w:color w:val="3F3F3F"/>
          <w:sz w:val="30"/>
          <w:shd w:val="clear" w:color="auto" w:fill="FFFFFF"/>
        </w:rPr>
        <w:t>月</w:t>
      </w:r>
      <w:r>
        <w:rPr>
          <w:rFonts w:hint="eastAsia" w:ascii="仿宋" w:hAnsi="仿宋" w:eastAsia="仿宋"/>
          <w:color w:val="3F3F3F"/>
          <w:sz w:val="30"/>
          <w:shd w:val="clear" w:color="auto" w:fill="FFFFFF"/>
        </w:rPr>
        <w:t>9</w:t>
      </w:r>
      <w:r>
        <w:rPr>
          <w:rFonts w:ascii="仿宋" w:hAnsi="仿宋" w:eastAsia="仿宋"/>
          <w:color w:val="3F3F3F"/>
          <w:sz w:val="30"/>
          <w:shd w:val="clear" w:color="auto" w:fill="FFFFFF"/>
        </w:rPr>
        <w:t>日</w:t>
      </w:r>
      <w:r>
        <w:rPr>
          <w:rFonts w:hint="eastAsia" w:ascii="仿宋" w:hAnsi="仿宋" w:eastAsia="仿宋"/>
          <w:color w:val="3F3F3F"/>
          <w:sz w:val="30"/>
          <w:shd w:val="clear" w:color="auto" w:fill="FFFFFF"/>
        </w:rPr>
        <w:t>下午14</w:t>
      </w:r>
      <w:r>
        <w:rPr>
          <w:rFonts w:ascii="仿宋" w:hAnsi="仿宋" w:eastAsia="仿宋"/>
          <w:color w:val="3F3F3F"/>
          <w:sz w:val="30"/>
          <w:shd w:val="clear" w:color="auto" w:fill="FFFFFF"/>
        </w:rPr>
        <w:t>:</w:t>
      </w:r>
      <w:r>
        <w:rPr>
          <w:rFonts w:hint="eastAsia" w:ascii="仿宋" w:hAnsi="仿宋" w:eastAsia="仿宋"/>
          <w:color w:val="3F3F3F"/>
          <w:sz w:val="30"/>
          <w:shd w:val="clear" w:color="auto" w:fill="FFFFFF"/>
        </w:rPr>
        <w:t>3</w:t>
      </w:r>
      <w:r>
        <w:rPr>
          <w:rFonts w:ascii="仿宋" w:hAnsi="仿宋" w:eastAsia="仿宋"/>
          <w:color w:val="3F3F3F"/>
          <w:sz w:val="30"/>
          <w:shd w:val="clear" w:color="auto" w:fill="FFFFFF"/>
        </w:rPr>
        <w:t>0前送至</w:t>
      </w: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hint="eastAsia" w:ascii="仿宋" w:hAnsi="仿宋" w:eastAsia="仿宋"/>
          <w:color w:val="3F3F3F"/>
          <w:sz w:val="30"/>
          <w:shd w:val="clear" w:color="auto" w:fill="FFFFFF"/>
        </w:rPr>
        <w:t xml:space="preserve">16楼会议室。     </w:t>
      </w:r>
    </w:p>
    <w:p>
      <w:pPr>
        <w:shd w:val="solid" w:color="FFFFFF" w:fill="auto"/>
        <w:autoSpaceDN w:val="0"/>
        <w:spacing w:line="360" w:lineRule="auto"/>
        <w:ind w:firstLine="605"/>
        <w:rPr>
          <w:rFonts w:ascii="宋体" w:hAnsi="宋体"/>
          <w:color w:val="3F3F3F"/>
          <w:shd w:val="clear" w:color="auto" w:fill="FFFFFF"/>
        </w:rPr>
      </w:pPr>
      <w:r>
        <w:rPr>
          <w:rFonts w:ascii="仿宋" w:hAnsi="仿宋" w:eastAsia="仿宋"/>
          <w:color w:val="3F3F3F"/>
          <w:sz w:val="30"/>
          <w:shd w:val="clear" w:color="auto" w:fill="FFFFFF"/>
        </w:rPr>
        <w:t>2.遴选结果评议</w:t>
      </w:r>
    </w:p>
    <w:p>
      <w:pPr>
        <w:shd w:val="solid" w:color="FFFFFF" w:fill="auto"/>
        <w:autoSpaceDN w:val="0"/>
        <w:spacing w:line="360" w:lineRule="auto"/>
        <w:ind w:firstLine="605"/>
        <w:rPr>
          <w:rFonts w:ascii="宋体" w:hAnsi="宋体"/>
          <w:color w:val="3F3F3F"/>
          <w:shd w:val="clear" w:color="auto" w:fill="FFFFFF"/>
        </w:rPr>
      </w:pPr>
      <w:r>
        <w:rPr>
          <w:rFonts w:hint="eastAsia" w:ascii="仿宋" w:hAnsi="仿宋" w:eastAsia="仿宋"/>
          <w:color w:val="3F3F3F"/>
          <w:sz w:val="30"/>
          <w:shd w:val="clear" w:color="auto" w:fill="FFFFFF"/>
        </w:rPr>
        <w:t>我</w:t>
      </w:r>
      <w:r>
        <w:rPr>
          <w:rFonts w:hint="eastAsia" w:ascii="仿宋" w:hAnsi="仿宋" w:eastAsia="仿宋"/>
          <w:color w:val="3F3F3F"/>
          <w:sz w:val="30"/>
          <w:shd w:val="clear" w:color="auto" w:fill="FFFFFF"/>
          <w:lang w:eastAsia="zh-CN"/>
        </w:rPr>
        <w:t>中心</w:t>
      </w:r>
      <w:r>
        <w:rPr>
          <w:rFonts w:ascii="仿宋" w:hAnsi="仿宋" w:eastAsia="仿宋"/>
          <w:color w:val="3F3F3F"/>
          <w:sz w:val="30"/>
          <w:shd w:val="clear" w:color="auto" w:fill="FFFFFF"/>
        </w:rPr>
        <w:t>组织专家组进行评</w:t>
      </w:r>
      <w:r>
        <w:rPr>
          <w:rFonts w:hint="eastAsia" w:ascii="仿宋" w:hAnsi="仿宋" w:eastAsia="仿宋"/>
          <w:color w:val="3F3F3F"/>
          <w:sz w:val="30"/>
          <w:shd w:val="clear" w:color="auto" w:fill="FFFFFF"/>
        </w:rPr>
        <w:t>审</w:t>
      </w:r>
      <w:r>
        <w:rPr>
          <w:rFonts w:ascii="仿宋" w:hAnsi="仿宋" w:eastAsia="仿宋"/>
          <w:color w:val="3F3F3F"/>
          <w:sz w:val="30"/>
          <w:shd w:val="clear" w:color="auto" w:fill="FFFFFF"/>
        </w:rPr>
        <w:t>，专家组将按照《招标代理机构遴选</w:t>
      </w:r>
      <w:r>
        <w:rPr>
          <w:rFonts w:hint="eastAsia" w:ascii="仿宋" w:hAnsi="仿宋" w:eastAsia="仿宋"/>
          <w:color w:val="3F3F3F"/>
          <w:sz w:val="30"/>
          <w:shd w:val="clear" w:color="auto" w:fill="FFFFFF"/>
        </w:rPr>
        <w:t>评审</w:t>
      </w:r>
      <w:r>
        <w:rPr>
          <w:rFonts w:ascii="仿宋" w:hAnsi="仿宋" w:eastAsia="仿宋"/>
          <w:color w:val="3F3F3F"/>
          <w:sz w:val="30"/>
          <w:shd w:val="clear" w:color="auto" w:fill="FFFFFF"/>
        </w:rPr>
        <w:t>评分表》进行综合评分，以得分高低进行排名，</w:t>
      </w:r>
      <w:r>
        <w:rPr>
          <w:rFonts w:hint="eastAsia" w:ascii="仿宋" w:hAnsi="仿宋" w:eastAsia="仿宋"/>
          <w:color w:val="3F3F3F"/>
          <w:sz w:val="30"/>
          <w:shd w:val="clear" w:color="auto" w:fill="FFFFFF"/>
        </w:rPr>
        <w:t>选定前2</w:t>
      </w:r>
      <w:r>
        <w:rPr>
          <w:rFonts w:ascii="仿宋" w:hAnsi="仿宋" w:eastAsia="仿宋"/>
          <w:color w:val="3F3F3F"/>
          <w:sz w:val="30"/>
          <w:shd w:val="clear" w:color="auto" w:fill="FFFFFF"/>
        </w:rPr>
        <w:t>名</w:t>
      </w:r>
      <w:r>
        <w:rPr>
          <w:rFonts w:hint="eastAsia" w:ascii="仿宋" w:hAnsi="仿宋" w:eastAsia="仿宋"/>
          <w:color w:val="3F3F3F"/>
          <w:sz w:val="30"/>
          <w:shd w:val="clear" w:color="auto" w:fill="FFFFFF"/>
        </w:rPr>
        <w:t>代理公司</w:t>
      </w:r>
      <w:r>
        <w:rPr>
          <w:rFonts w:ascii="仿宋" w:hAnsi="仿宋" w:eastAsia="仿宋"/>
          <w:color w:val="3F3F3F"/>
          <w:sz w:val="30"/>
          <w:shd w:val="clear" w:color="auto" w:fill="FFFFFF"/>
        </w:rPr>
        <w:t>。</w:t>
      </w:r>
      <w:r>
        <w:rPr>
          <w:rFonts w:hint="eastAsia" w:ascii="仿宋" w:hAnsi="仿宋" w:eastAsia="仿宋"/>
          <w:color w:val="3F3F3F"/>
          <w:sz w:val="30"/>
          <w:shd w:val="clear" w:color="auto" w:fill="FFFFFF"/>
          <w:lang w:eastAsia="zh-CN"/>
        </w:rPr>
        <w:t>中心</w:t>
      </w:r>
      <w:r>
        <w:rPr>
          <w:rFonts w:hint="eastAsia" w:ascii="仿宋" w:hAnsi="仿宋" w:eastAsia="仿宋"/>
          <w:color w:val="3F3F3F"/>
          <w:sz w:val="30"/>
          <w:shd w:val="clear" w:color="auto" w:fill="FFFFFF"/>
        </w:rPr>
        <w:t>纪委</w:t>
      </w:r>
      <w:r>
        <w:rPr>
          <w:rFonts w:ascii="仿宋" w:hAnsi="仿宋" w:eastAsia="仿宋"/>
          <w:color w:val="3F3F3F"/>
          <w:sz w:val="30"/>
          <w:shd w:val="clear" w:color="auto" w:fill="FFFFFF"/>
        </w:rPr>
        <w:t>全程监</w:t>
      </w:r>
      <w:r>
        <w:rPr>
          <w:rFonts w:hint="eastAsia" w:ascii="仿宋" w:hAnsi="仿宋" w:eastAsia="仿宋"/>
          <w:color w:val="3F3F3F"/>
          <w:sz w:val="30"/>
          <w:shd w:val="clear" w:color="auto" w:fill="FFFFFF"/>
        </w:rPr>
        <w:t>督</w:t>
      </w:r>
      <w:r>
        <w:rPr>
          <w:rFonts w:ascii="仿宋" w:hAnsi="仿宋" w:eastAsia="仿宋"/>
          <w:color w:val="3F3F3F"/>
          <w:sz w:val="30"/>
          <w:shd w:val="clear" w:color="auto" w:fill="FFFFFF"/>
        </w:rPr>
        <w:t>遴选评</w:t>
      </w:r>
      <w:r>
        <w:rPr>
          <w:rFonts w:hint="eastAsia" w:ascii="仿宋" w:hAnsi="仿宋" w:eastAsia="仿宋"/>
          <w:color w:val="3F3F3F"/>
          <w:sz w:val="30"/>
          <w:shd w:val="clear" w:color="auto" w:fill="FFFFFF"/>
        </w:rPr>
        <w:t>审</w:t>
      </w:r>
      <w:r>
        <w:rPr>
          <w:rFonts w:ascii="仿宋" w:hAnsi="仿宋" w:eastAsia="仿宋"/>
          <w:color w:val="3F3F3F"/>
          <w:sz w:val="30"/>
          <w:shd w:val="clear" w:color="auto" w:fill="FFFFFF"/>
        </w:rPr>
        <w:t>过程。</w:t>
      </w:r>
    </w:p>
    <w:p>
      <w:pPr>
        <w:numPr>
          <w:ilvl w:val="0"/>
          <w:numId w:val="1"/>
        </w:numPr>
        <w:shd w:val="solid" w:color="FFFFFF" w:fill="auto"/>
        <w:autoSpaceDN w:val="0"/>
        <w:spacing w:line="360" w:lineRule="auto"/>
        <w:ind w:firstLine="605"/>
        <w:rPr>
          <w:rFonts w:ascii="仿宋" w:hAnsi="仿宋" w:eastAsia="仿宋"/>
          <w:color w:val="3F3F3F"/>
          <w:sz w:val="30"/>
          <w:shd w:val="clear" w:color="auto" w:fill="FFFFFF"/>
        </w:rPr>
      </w:pPr>
      <w:r>
        <w:rPr>
          <w:rFonts w:ascii="仿宋" w:hAnsi="仿宋" w:eastAsia="仿宋"/>
          <w:color w:val="3F3F3F"/>
          <w:sz w:val="30"/>
          <w:shd w:val="clear" w:color="auto" w:fill="FFFFFF"/>
        </w:rPr>
        <w:t>公示</w:t>
      </w:r>
    </w:p>
    <w:p>
      <w:pPr>
        <w:shd w:val="solid" w:color="FFFFFF" w:fill="auto"/>
        <w:autoSpaceDN w:val="0"/>
        <w:spacing w:line="360" w:lineRule="auto"/>
        <w:rPr>
          <w:rFonts w:ascii="宋体" w:hAnsi="宋体"/>
          <w:color w:val="3F3F3F"/>
          <w:shd w:val="clear" w:color="auto" w:fill="FFFFFF"/>
        </w:rPr>
      </w:pPr>
      <w:r>
        <w:rPr>
          <w:rFonts w:hint="eastAsia" w:ascii="宋体" w:hAnsi="宋体"/>
          <w:color w:val="3F3F3F"/>
          <w:shd w:val="clear" w:color="auto" w:fill="FFFFFF"/>
        </w:rPr>
        <w:t xml:space="preserve">  </w:t>
      </w:r>
      <w:r>
        <w:rPr>
          <w:rFonts w:hint="eastAsia" w:ascii="仿宋" w:hAnsi="仿宋" w:eastAsia="仿宋"/>
          <w:color w:val="3F3F3F"/>
          <w:sz w:val="30"/>
          <w:shd w:val="clear" w:color="auto" w:fill="FFFFFF"/>
        </w:rPr>
        <w:t xml:space="preserve">  2020</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rPr>
        <w:t>4</w:t>
      </w:r>
      <w:r>
        <w:rPr>
          <w:rFonts w:ascii="仿宋" w:hAnsi="仿宋" w:eastAsia="仿宋"/>
          <w:color w:val="3F3F3F"/>
          <w:sz w:val="30"/>
          <w:shd w:val="clear" w:color="auto" w:fill="FFFFFF"/>
        </w:rPr>
        <w:t>日</w:t>
      </w:r>
      <w:r>
        <w:rPr>
          <w:rFonts w:hint="eastAsia" w:ascii="仿宋" w:hAnsi="仿宋" w:eastAsia="仿宋"/>
          <w:color w:val="3F3F3F"/>
          <w:sz w:val="30"/>
          <w:shd w:val="clear" w:color="auto" w:fill="FFFFFF"/>
        </w:rPr>
        <w:t>9</w:t>
      </w:r>
      <w:r>
        <w:rPr>
          <w:rFonts w:ascii="仿宋" w:hAnsi="仿宋" w:eastAsia="仿宋"/>
          <w:color w:val="3F3F3F"/>
          <w:sz w:val="30"/>
          <w:shd w:val="clear" w:color="auto" w:fill="FFFFFF"/>
        </w:rPr>
        <w:t>日将在</w:t>
      </w: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r>
        <w:rPr>
          <w:rFonts w:ascii="仿宋" w:hAnsi="仿宋" w:eastAsia="仿宋"/>
          <w:color w:val="3F3F3F"/>
          <w:sz w:val="30"/>
          <w:shd w:val="clear" w:color="auto" w:fill="FFFFFF"/>
        </w:rPr>
        <w:t>网</w:t>
      </w:r>
      <w:r>
        <w:rPr>
          <w:rFonts w:hint="eastAsia" w:ascii="仿宋" w:hAnsi="仿宋" w:eastAsia="仿宋"/>
          <w:color w:val="3F3F3F"/>
          <w:sz w:val="30"/>
          <w:shd w:val="clear" w:color="auto" w:fill="FFFFFF"/>
        </w:rPr>
        <w:t>站</w:t>
      </w:r>
      <w:r>
        <w:rPr>
          <w:rFonts w:ascii="仿宋" w:hAnsi="仿宋" w:eastAsia="仿宋"/>
          <w:color w:val="3F3F3F"/>
          <w:sz w:val="30"/>
          <w:shd w:val="clear" w:color="auto" w:fill="FFFFFF"/>
        </w:rPr>
        <w:t>公示遴选结果。</w:t>
      </w:r>
    </w:p>
    <w:p>
      <w:pPr>
        <w:shd w:val="solid" w:color="FFFFFF" w:fill="auto"/>
        <w:autoSpaceDN w:val="0"/>
        <w:spacing w:line="360" w:lineRule="auto"/>
        <w:ind w:firstLine="605"/>
        <w:rPr>
          <w:rFonts w:ascii="仿宋" w:hAnsi="仿宋" w:eastAsia="仿宋"/>
          <w:color w:val="3F3F3F"/>
          <w:sz w:val="30"/>
          <w:shd w:val="clear" w:color="auto" w:fill="FFFFFF"/>
        </w:rPr>
      </w:pPr>
    </w:p>
    <w:p>
      <w:pPr>
        <w:shd w:val="solid" w:color="FFFFFF" w:fill="auto"/>
        <w:autoSpaceDN w:val="0"/>
        <w:spacing w:line="360" w:lineRule="auto"/>
        <w:ind w:firstLine="605"/>
        <w:rPr>
          <w:rFonts w:ascii="仿宋" w:hAnsi="仿宋" w:eastAsia="仿宋"/>
          <w:color w:val="3F3F3F"/>
          <w:sz w:val="30"/>
          <w:shd w:val="clear" w:color="auto" w:fill="FFFFFF"/>
        </w:rPr>
      </w:pPr>
    </w:p>
    <w:p>
      <w:pPr>
        <w:shd w:val="solid" w:color="FFFFFF" w:fill="auto"/>
        <w:autoSpaceDN w:val="0"/>
        <w:spacing w:line="360" w:lineRule="auto"/>
        <w:ind w:firstLine="605"/>
        <w:rPr>
          <w:rFonts w:ascii="仿宋" w:hAnsi="仿宋" w:eastAsia="仿宋"/>
          <w:color w:val="3F3F3F"/>
          <w:sz w:val="30"/>
          <w:shd w:val="clear" w:color="auto" w:fill="FFFFFF"/>
        </w:rPr>
      </w:pPr>
      <w:r>
        <w:rPr>
          <w:rFonts w:hint="eastAsia" w:ascii="仿宋" w:hAnsi="仿宋" w:eastAsia="仿宋"/>
          <w:color w:val="3F3F3F"/>
          <w:sz w:val="30"/>
          <w:shd w:val="clear" w:color="auto" w:fill="FFFFFF"/>
        </w:rPr>
        <w:t xml:space="preserve"> </w:t>
      </w:r>
      <w:r>
        <w:rPr>
          <w:rFonts w:ascii="仿宋" w:hAnsi="仿宋" w:eastAsia="仿宋"/>
          <w:color w:val="3F3F3F"/>
          <w:sz w:val="30"/>
          <w:shd w:val="clear" w:color="auto" w:fill="FFFFFF"/>
        </w:rPr>
        <w:t>联 系 人：</w:t>
      </w:r>
      <w:r>
        <w:rPr>
          <w:rFonts w:hint="eastAsia" w:ascii="仿宋" w:hAnsi="仿宋" w:eastAsia="仿宋"/>
          <w:color w:val="3F3F3F"/>
          <w:sz w:val="30"/>
          <w:shd w:val="clear" w:color="auto" w:fill="FFFFFF"/>
        </w:rPr>
        <w:t>周女士</w:t>
      </w:r>
    </w:p>
    <w:p>
      <w:pPr>
        <w:shd w:val="solid" w:color="FFFFFF" w:fill="auto"/>
        <w:autoSpaceDN w:val="0"/>
        <w:spacing w:line="360" w:lineRule="auto"/>
        <w:ind w:firstLine="605"/>
        <w:rPr>
          <w:rFonts w:ascii="宋体" w:hAnsi="宋体"/>
          <w:color w:val="3F3F3F"/>
          <w:shd w:val="clear" w:color="auto" w:fill="FFFFFF"/>
        </w:rPr>
      </w:pPr>
      <w:r>
        <w:rPr>
          <w:rFonts w:hint="eastAsia" w:ascii="仿宋" w:hAnsi="仿宋" w:eastAsia="仿宋"/>
          <w:color w:val="3F3F3F"/>
          <w:sz w:val="30"/>
          <w:shd w:val="clear" w:color="auto" w:fill="FFFFFF"/>
        </w:rPr>
        <w:t xml:space="preserve"> </w:t>
      </w:r>
      <w:r>
        <w:rPr>
          <w:rFonts w:ascii="仿宋" w:hAnsi="仿宋" w:eastAsia="仿宋"/>
          <w:color w:val="3F3F3F"/>
          <w:sz w:val="30"/>
          <w:shd w:val="clear" w:color="auto" w:fill="FFFFFF"/>
        </w:rPr>
        <w:t xml:space="preserve">联系电话： </w:t>
      </w:r>
      <w:r>
        <w:rPr>
          <w:rFonts w:hint="eastAsia" w:ascii="仿宋" w:hAnsi="仿宋" w:eastAsia="仿宋"/>
          <w:color w:val="3F3F3F"/>
          <w:sz w:val="30"/>
          <w:shd w:val="clear" w:color="auto" w:fill="FFFFFF"/>
        </w:rPr>
        <w:t>0379-63205231</w:t>
      </w:r>
    </w:p>
    <w:p>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pPr>
        <w:shd w:val="solid" w:color="FFFFFF" w:fill="auto"/>
        <w:autoSpaceDN w:val="0"/>
        <w:spacing w:line="360" w:lineRule="auto"/>
        <w:ind w:firstLine="605"/>
        <w:rPr>
          <w:rFonts w:ascii="宋体" w:hAnsi="宋体"/>
          <w:color w:val="3F3F3F"/>
          <w:shd w:val="clear" w:color="auto" w:fill="FFFFFF"/>
        </w:rPr>
      </w:pPr>
    </w:p>
    <w:p>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pPr>
        <w:shd w:val="solid" w:color="FFFFFF" w:fill="auto"/>
        <w:autoSpaceDN w:val="0"/>
        <w:spacing w:line="360" w:lineRule="auto"/>
        <w:ind w:firstLine="605"/>
        <w:rPr>
          <w:rFonts w:hint="default" w:ascii="仿宋" w:hAnsi="仿宋" w:eastAsia="仿宋"/>
          <w:color w:val="3A3A3A"/>
          <w:sz w:val="31"/>
        </w:rPr>
      </w:pPr>
      <w:r>
        <w:rPr>
          <w:rFonts w:hint="eastAsia" w:ascii="仿宋" w:hAnsi="仿宋" w:eastAsia="仿宋"/>
          <w:color w:val="3F3F3F"/>
          <w:sz w:val="30"/>
          <w:shd w:val="clear" w:color="auto" w:fill="FFFFFF"/>
        </w:rPr>
        <w:t xml:space="preserve">                            </w:t>
      </w:r>
      <w:r>
        <w:rPr>
          <w:rFonts w:hint="default" w:ascii="仿宋" w:hAnsi="仿宋" w:eastAsia="仿宋"/>
          <w:color w:val="3A3A3A"/>
          <w:sz w:val="31"/>
        </w:rPr>
        <w:fldChar w:fldCharType="begin"/>
      </w:r>
      <w:r>
        <w:rPr>
          <w:rFonts w:hint="default" w:ascii="仿宋" w:hAnsi="仿宋" w:eastAsia="仿宋"/>
          <w:color w:val="3A3A3A"/>
          <w:sz w:val="31"/>
        </w:rPr>
        <w:instrText xml:space="preserve">HYPERLINK "https://www.so.com/link?m=aVxTUySsBh+FyktaerRUgchVHkZ9dlyr9Ljj7dhXAafm43VPpo5zCv3eKOxhHaYS4qz9mcLM+PbXyrS/NPPgqhSXbCV2FsZF6Md/2HzcbKvYUk0kaqoNz3WYq44HRAnM7xKbckPckl3VX126UA8p4bnCjLJ9L1bvtrl0ZWMDgg9Og0JQEOmA4RzTzXw4hYTd4tW5TdA=="</w:instrText>
      </w:r>
      <w:r>
        <w:rPr>
          <w:rFonts w:hint="default" w:ascii="仿宋" w:hAnsi="仿宋" w:eastAsia="仿宋"/>
          <w:color w:val="3A3A3A"/>
          <w:sz w:val="31"/>
        </w:rPr>
        <w:fldChar w:fldCharType="separate"/>
      </w:r>
      <w:r>
        <w:rPr>
          <w:rFonts w:hint="default" w:ascii="仿宋" w:hAnsi="仿宋" w:eastAsia="仿宋"/>
          <w:color w:val="3A3A3A"/>
          <w:sz w:val="31"/>
        </w:rPr>
        <w:t>洛阳市公路事业发展中心</w:t>
      </w:r>
      <w:r>
        <w:rPr>
          <w:rFonts w:hint="default" w:ascii="仿宋" w:hAnsi="仿宋" w:eastAsia="仿宋"/>
          <w:color w:val="3A3A3A"/>
          <w:sz w:val="31"/>
        </w:rPr>
        <w:fldChar w:fldCharType="end"/>
      </w:r>
    </w:p>
    <w:p>
      <w:pPr>
        <w:shd w:val="solid" w:color="FFFFFF" w:fill="auto"/>
        <w:autoSpaceDN w:val="0"/>
        <w:spacing w:line="360" w:lineRule="auto"/>
        <w:ind w:firstLine="605"/>
        <w:rPr>
          <w:rFonts w:ascii="宋体" w:hAnsi="宋体"/>
          <w:color w:val="3F3F3F"/>
          <w:shd w:val="clear" w:color="auto" w:fill="FFFFFF"/>
        </w:rPr>
      </w:pPr>
      <w:r>
        <w:rPr>
          <w:rFonts w:ascii="宋体" w:hAnsi="宋体"/>
          <w:color w:val="3F3F3F"/>
          <w:shd w:val="clear" w:color="auto" w:fill="FFFFFF"/>
        </w:rPr>
        <w:t xml:space="preserve">              </w:t>
      </w:r>
    </w:p>
    <w:p>
      <w:pPr>
        <w:shd w:val="solid" w:color="FFFFFF" w:fill="auto"/>
        <w:autoSpaceDN w:val="0"/>
        <w:spacing w:line="360" w:lineRule="auto"/>
        <w:ind w:firstLine="605"/>
        <w:rPr>
          <w:rFonts w:ascii="仿宋" w:hAnsi="仿宋" w:eastAsia="仿宋"/>
          <w:color w:val="3F3F3F"/>
          <w:sz w:val="30"/>
          <w:shd w:val="clear" w:color="auto" w:fill="FFFFFF"/>
        </w:rPr>
      </w:pPr>
      <w:r>
        <w:rPr>
          <w:rFonts w:ascii="宋体" w:hAnsi="宋体"/>
          <w:color w:val="3F3F3F"/>
          <w:shd w:val="clear" w:color="auto" w:fill="FFFFFF"/>
        </w:rPr>
        <w:t xml:space="preserve">  </w:t>
      </w:r>
      <w:r>
        <w:rPr>
          <w:rFonts w:hint="eastAsia" w:ascii="宋体" w:hAnsi="宋体"/>
          <w:color w:val="3F3F3F"/>
          <w:shd w:val="clear" w:color="auto" w:fill="FFFFFF"/>
        </w:rPr>
        <w:t xml:space="preserve">                            </w:t>
      </w:r>
      <w:r>
        <w:rPr>
          <w:rFonts w:hint="eastAsia" w:ascii="仿宋" w:hAnsi="仿宋" w:eastAsia="仿宋"/>
          <w:color w:val="3F3F3F"/>
          <w:sz w:val="30"/>
          <w:shd w:val="clear" w:color="auto" w:fill="FFFFFF"/>
        </w:rPr>
        <w:t xml:space="preserve">          2020</w:t>
      </w:r>
      <w:r>
        <w:rPr>
          <w:rFonts w:ascii="仿宋" w:hAnsi="仿宋" w:eastAsia="仿宋"/>
          <w:color w:val="3F3F3F"/>
          <w:sz w:val="30"/>
          <w:shd w:val="clear" w:color="auto" w:fill="FFFFFF"/>
        </w:rPr>
        <w:t>年</w:t>
      </w:r>
      <w:r>
        <w:rPr>
          <w:rFonts w:hint="eastAsia" w:ascii="仿宋" w:hAnsi="仿宋" w:eastAsia="仿宋"/>
          <w:color w:val="3F3F3F"/>
          <w:sz w:val="30"/>
          <w:shd w:val="clear" w:color="auto" w:fill="FFFFFF"/>
        </w:rPr>
        <w:t>4</w:t>
      </w:r>
      <w:r>
        <w:rPr>
          <w:rFonts w:ascii="仿宋" w:hAnsi="仿宋" w:eastAsia="仿宋"/>
          <w:color w:val="3F3F3F"/>
          <w:sz w:val="30"/>
          <w:shd w:val="clear" w:color="auto" w:fill="FFFFFF"/>
        </w:rPr>
        <w:t>月</w:t>
      </w:r>
      <w:r>
        <w:rPr>
          <w:rFonts w:hint="eastAsia" w:ascii="仿宋" w:hAnsi="仿宋" w:eastAsia="仿宋"/>
          <w:color w:val="3F3F3F"/>
          <w:sz w:val="30"/>
          <w:shd w:val="clear" w:color="auto" w:fill="FFFFFF"/>
        </w:rPr>
        <w:t>3</w:t>
      </w:r>
      <w:r>
        <w:rPr>
          <w:rFonts w:ascii="仿宋" w:hAnsi="仿宋" w:eastAsia="仿宋"/>
          <w:color w:val="3F3F3F"/>
          <w:sz w:val="30"/>
          <w:shd w:val="clear" w:color="auto" w:fill="FFFFFF"/>
        </w:rPr>
        <w:t xml:space="preserve">日 </w:t>
      </w:r>
    </w:p>
    <w:p>
      <w:pPr>
        <w:shd w:val="solid" w:color="FFFFFF" w:fill="auto"/>
        <w:autoSpaceDN w:val="0"/>
        <w:spacing w:line="360" w:lineRule="auto"/>
        <w:ind w:firstLine="605"/>
        <w:rPr>
          <w:rFonts w:ascii="仿宋" w:hAnsi="仿宋" w:eastAsia="仿宋"/>
          <w:color w:val="3F3F3F"/>
          <w:sz w:val="30"/>
          <w:shd w:val="clear" w:color="auto" w:fill="FFFFFF"/>
        </w:rPr>
      </w:pPr>
    </w:p>
    <w:p>
      <w:pPr>
        <w:pStyle w:val="9"/>
        <w:jc w:val="both"/>
        <w:rPr>
          <w:rFonts w:ascii="宋体" w:hAnsi="宋体" w:cs="宋体"/>
          <w:szCs w:val="21"/>
        </w:rPr>
      </w:pPr>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auto"/>
    <w:pitch w:val="default"/>
    <w:sig w:usb0="E00002FF" w:usb1="400004FF"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65687461">
    <w:nsid w:val="5D527EA5"/>
    <w:multiLevelType w:val="singleLevel"/>
    <w:tmpl w:val="5D527EA5"/>
    <w:lvl w:ilvl="0" w:tentative="1">
      <w:start w:val="3"/>
      <w:numFmt w:val="decimal"/>
      <w:suff w:val="nothing"/>
      <w:lvlText w:val="%1."/>
      <w:lvlJc w:val="left"/>
    </w:lvl>
  </w:abstractNum>
  <w:num w:numId="1">
    <w:abstractNumId w:val="156568746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ocked="1"/>
    <w:lsdException w:uiPriority="0" w:name="index 2" w:locked="1"/>
    <w:lsdException w:uiPriority="0" w:name="index 3" w:locked="1"/>
    <w:lsdException w:uiPriority="0" w:name="index 4" w:locked="1"/>
    <w:lsdException w:uiPriority="0" w:name="index 5" w:locked="1"/>
    <w:lsdException w:uiPriority="0" w:name="index 6" w:locked="1"/>
    <w:lsdException w:uiPriority="0" w:name="index 7" w:locked="1"/>
    <w:lsdException w:uiPriority="0" w:name="index 8" w:locked="1"/>
    <w:lsdException w:uiPriority="0" w:name="index 9" w:locked="1"/>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iPriority="0" w:name="Normal Indent" w:locked="1"/>
    <w:lsdException w:uiPriority="0" w:name="footnote text" w:locked="1"/>
    <w:lsdException w:uiPriority="0" w:name="annotation text" w:locked="1"/>
    <w:lsdException w:unhideWhenUsed="0" w:uiPriority="99" w:semiHidden="0" w:name="header"/>
    <w:lsdException w:unhideWhenUsed="0" w:uiPriority="99" w:semiHidden="0" w:name="footer"/>
    <w:lsdException w:uiPriority="0" w:name="index heading" w:locked="1"/>
    <w:lsdException w:qFormat="1" w:uiPriority="0" w:name="caption"/>
    <w:lsdException w:uiPriority="0" w:name="table of figures" w:locked="1"/>
    <w:lsdException w:uiPriority="0" w:name="envelope address" w:locked="1"/>
    <w:lsdException w:uiPriority="0" w:name="envelope return" w:locked="1"/>
    <w:lsdException w:uiPriority="0" w:name="footnote reference" w:locked="1"/>
    <w:lsdException w:uiPriority="0" w:name="annotation reference" w:locked="1"/>
    <w:lsdException w:uiPriority="0" w:name="line number" w:locked="1"/>
    <w:lsdException w:uiPriority="0" w:name="page number" w:locked="1"/>
    <w:lsdException w:uiPriority="0" w:name="endnote reference" w:locked="1"/>
    <w:lsdException w:uiPriority="0" w:name="endnote text" w:locked="1"/>
    <w:lsdException w:uiPriority="0" w:name="table of authorities" w:locked="1"/>
    <w:lsdException w:uiPriority="0" w:name="macro" w:locked="1"/>
    <w:lsdException w:uiPriority="0" w:name="toa heading" w:locked="1"/>
    <w:lsdException w:uiPriority="0" w:name="List" w:locked="1"/>
    <w:lsdException w:uiPriority="0" w:name="List Bullet" w:locked="1"/>
    <w:lsdException w:uiPriority="0" w:name="List Number" w:locked="1"/>
    <w:lsdException w:uiPriority="0" w:name="List 2" w:locked="1"/>
    <w:lsdException w:uiPriority="0" w:name="List 3" w:locked="1"/>
    <w:lsdException w:uiPriority="0" w:name="List 4" w:locked="1"/>
    <w:lsdException w:uiPriority="0" w:name="List 5" w:locked="1"/>
    <w:lsdException w:uiPriority="0" w:name="List Bullet 2" w:locked="1"/>
    <w:lsdException w:uiPriority="0" w:name="List Bullet 3" w:locked="1"/>
    <w:lsdException w:uiPriority="0" w:name="List Bullet 4" w:locked="1"/>
    <w:lsdException w:uiPriority="0" w:name="List Bullet 5" w:locked="1"/>
    <w:lsdException w:uiPriority="0" w:name="List Number 2" w:locked="1"/>
    <w:lsdException w:uiPriority="0" w:name="List Number 3" w:locked="1"/>
    <w:lsdException w:uiPriority="0" w:name="List Number 4" w:locked="1"/>
    <w:lsdException w:uiPriority="0" w:name="List Number 5" w:locked="1"/>
    <w:lsdException w:qFormat="1" w:unhideWhenUsed="0" w:uiPriority="0" w:semiHidden="0" w:name="Title"/>
    <w:lsdException w:uiPriority="0" w:name="Closing" w:locked="1"/>
    <w:lsdException w:uiPriority="0" w:name="Signature" w:locked="1"/>
    <w:lsdException w:uiPriority="1" w:name="Default Paragraph Font"/>
    <w:lsdException w:uiPriority="0" w:name="Body Text" w:locked="1"/>
    <w:lsdException w:uiPriority="0" w:name="Body Text Indent" w:locked="1"/>
    <w:lsdException w:uiPriority="0" w:name="List Continue" w:locked="1"/>
    <w:lsdException w:uiPriority="0" w:name="List Continue 2" w:locked="1"/>
    <w:lsdException w:uiPriority="0" w:name="List Continue 3" w:locked="1"/>
    <w:lsdException w:uiPriority="0" w:name="List Continue 4" w:locked="1"/>
    <w:lsdException w:uiPriority="0" w:name="List Continue 5" w:locked="1"/>
    <w:lsdException w:uiPriority="0" w:name="Message Header" w:locked="1"/>
    <w:lsdException w:qFormat="1" w:unhideWhenUsed="0" w:uiPriority="0" w:semiHidden="0" w:name="Subtitle"/>
    <w:lsdException w:uiPriority="0" w:name="Salutation" w:locked="1"/>
    <w:lsdException w:uiPriority="0" w:name="Date" w:locked="1"/>
    <w:lsdException w:uiPriority="0" w:name="Body Text First Indent" w:locked="1"/>
    <w:lsdException w:uiPriority="0" w:name="Body Text First Indent 2" w:locked="1"/>
    <w:lsdException w:uiPriority="0" w:name="Note Heading" w:locked="1"/>
    <w:lsdException w:uiPriority="0" w:name="Body Text 2" w:locked="1"/>
    <w:lsdException w:uiPriority="0" w:name="Body Text 3" w:locked="1"/>
    <w:lsdException w:uiPriority="0" w:name="Body Text Indent 2" w:locked="1"/>
    <w:lsdException w:uiPriority="0" w:name="Body Text Indent 3" w:locked="1"/>
    <w:lsdException w:uiPriority="0" w:name="Block Text" w:locked="1"/>
    <w:lsdException w:unhideWhenUsed="0" w:uiPriority="99" w:semiHidden="0" w:name="Hyperlink"/>
    <w:lsdException w:uiPriority="0" w:name="FollowedHyperlink" w:locked="1"/>
    <w:lsdException w:qFormat="1" w:unhideWhenUsed="0" w:uiPriority="0" w:semiHidden="0" w:name="Strong"/>
    <w:lsdException w:qFormat="1" w:unhideWhenUsed="0" w:uiPriority="0" w:semiHidden="0" w:name="Emphasis"/>
    <w:lsdException w:uiPriority="0" w:name="Document Map" w:locked="1"/>
    <w:lsdException w:unhideWhenUsed="0" w:uiPriority="99" w:semiHidden="0" w:name="Plain Text"/>
    <w:lsdException w:uiPriority="0" w:name="E-mail Signature" w:locked="1"/>
    <w:lsdException w:uiPriority="0" w:name="Normal (Web)" w:locked="1"/>
    <w:lsdException w:uiPriority="0" w:name="HTML Acronym" w:locked="1"/>
    <w:lsdException w:uiPriority="0" w:name="HTML Address" w:locked="1"/>
    <w:lsdException w:uiPriority="0" w:name="HTML Cite" w:locked="1"/>
    <w:lsdException w:uiPriority="0" w:name="HTML Code" w:locked="1"/>
    <w:lsdException w:uiPriority="0" w:name="HTML Definition" w:locked="1"/>
    <w:lsdException w:uiPriority="0" w:name="HTML Keyboard" w:locked="1"/>
    <w:lsdException w:uiPriority="0" w:name="HTML Preformatted" w:locked="1"/>
    <w:lsdException w:uiPriority="0" w:name="HTML Sample" w:locked="1"/>
    <w:lsdException w:uiPriority="0" w:name="HTML Typewriter" w:locked="1"/>
    <w:lsdException w:uiPriority="0" w:name="HTML Variable" w:locked="1"/>
    <w:lsdException w:uiPriority="0" w:name="annotation subject" w:locked="1"/>
    <w:lsdException w:unhideWhenUsed="0" w:uiPriority="99" w:name="Balloon Text" w:locked="1"/>
  </w:latentStyles>
  <w:style w:type="paragraph" w:default="1" w:styleId="1">
    <w:name w:val="Normal"/>
    <w:next w:val="2"/>
    <w:qFormat/>
    <w:uiPriority w:val="0"/>
    <w:pPr>
      <w:jc w:val="both"/>
    </w:pPr>
    <w:rPr>
      <w:rFonts w:ascii="Calibri" w:hAnsi="Calibri" w:eastAsia="宋体" w:cs="Times New Roman"/>
      <w:kern w:val="2"/>
      <w:sz w:val="21"/>
      <w:szCs w:val="22"/>
      <w:lang w:val="en-US" w:eastAsia="zh-CN" w:bidi="ar-SA"/>
    </w:rPr>
  </w:style>
  <w:style w:type="paragraph" w:styleId="2">
    <w:name w:val="heading 2"/>
    <w:basedOn w:val="1"/>
    <w:next w:val="1"/>
    <w:semiHidden/>
    <w:unhideWhenUsed/>
    <w:qFormat/>
    <w:uiPriority w:val="0"/>
    <w:pPr>
      <w:keepNext/>
      <w:keepLines/>
      <w:spacing w:before="260" w:after="260" w:line="413" w:lineRule="auto"/>
      <w:outlineLvl w:val="1"/>
    </w:pPr>
    <w:rPr>
      <w:rFonts w:ascii="Arial" w:hAnsi="Arial" w:eastAsia="黑体"/>
      <w:b/>
      <w:bCs/>
      <w:sz w:val="32"/>
      <w:szCs w:val="32"/>
    </w:rPr>
  </w:style>
  <w:style w:type="character" w:default="1" w:styleId="7">
    <w:name w:val="Default Paragraph Font"/>
    <w:semiHidden/>
    <w:unhideWhenUsed/>
    <w:uiPriority w:val="1"/>
  </w:style>
  <w:style w:type="paragraph" w:styleId="3">
    <w:name w:val="Plain Text"/>
    <w:basedOn w:val="1"/>
    <w:link w:val="12"/>
    <w:uiPriority w:val="99"/>
    <w:pPr>
      <w:widowControl w:val="0"/>
    </w:pPr>
    <w:rPr>
      <w:rFonts w:ascii="宋体" w:hAnsi="Courier New" w:cs="宋体"/>
      <w:szCs w:val="21"/>
    </w:rPr>
  </w:style>
  <w:style w:type="paragraph" w:styleId="4">
    <w:name w:val="Balloon Text"/>
    <w:basedOn w:val="1"/>
    <w:link w:val="13"/>
    <w:semiHidden/>
    <w:locked/>
    <w:uiPriority w:val="99"/>
    <w:rPr>
      <w:sz w:val="18"/>
      <w:szCs w:val="18"/>
    </w:rPr>
  </w:style>
  <w:style w:type="paragraph" w:styleId="5">
    <w:name w:val="footer"/>
    <w:basedOn w:val="1"/>
    <w:link w:val="11"/>
    <w:uiPriority w:val="99"/>
    <w:pPr>
      <w:tabs>
        <w:tab w:val="center" w:pos="4153"/>
        <w:tab w:val="right" w:pos="8306"/>
      </w:tabs>
      <w:snapToGrid w:val="0"/>
      <w:jc w:val="left"/>
    </w:pPr>
    <w:rPr>
      <w:sz w:val="18"/>
      <w:szCs w:val="18"/>
    </w:rPr>
  </w:style>
  <w:style w:type="paragraph" w:styleId="6">
    <w:name w:val="header"/>
    <w:basedOn w:val="1"/>
    <w:link w:val="10"/>
    <w:uiPriority w:val="99"/>
    <w:pPr>
      <w:pBdr>
        <w:bottom w:val="single" w:color="auto" w:sz="6" w:space="1"/>
      </w:pBdr>
      <w:tabs>
        <w:tab w:val="center" w:pos="4153"/>
        <w:tab w:val="right" w:pos="8306"/>
      </w:tabs>
      <w:snapToGrid w:val="0"/>
      <w:jc w:val="center"/>
    </w:pPr>
    <w:rPr>
      <w:sz w:val="18"/>
      <w:szCs w:val="18"/>
    </w:rPr>
  </w:style>
  <w:style w:type="character" w:styleId="8">
    <w:name w:val="Hyperlink"/>
    <w:basedOn w:val="7"/>
    <w:uiPriority w:val="99"/>
    <w:rPr>
      <w:rFonts w:cs="Times New Roman"/>
      <w:color w:val="0000FF"/>
      <w:u w:val="single"/>
    </w:rPr>
  </w:style>
  <w:style w:type="paragraph" w:customStyle="1" w:styleId="9">
    <w:name w:val="Default"/>
    <w:uiPriority w:val="99"/>
    <w:pPr>
      <w:widowControl w:val="0"/>
      <w:autoSpaceDE w:val="0"/>
      <w:autoSpaceDN w:val="0"/>
      <w:adjustRightInd w:val="0"/>
    </w:pPr>
    <w:rPr>
      <w:color w:val="000000"/>
      <w:sz w:val="24"/>
      <w:szCs w:val="24"/>
    </w:rPr>
  </w:style>
  <w:style w:type="character" w:customStyle="1" w:styleId="10">
    <w:name w:val="页眉 Char"/>
    <w:basedOn w:val="7"/>
    <w:link w:val="6"/>
    <w:locked/>
    <w:uiPriority w:val="99"/>
    <w:rPr>
      <w:rFonts w:eastAsia="宋体" w:cs="Times New Roman"/>
      <w:kern w:val="2"/>
      <w:sz w:val="18"/>
      <w:szCs w:val="18"/>
    </w:rPr>
  </w:style>
  <w:style w:type="character" w:customStyle="1" w:styleId="11">
    <w:name w:val="页脚 Char"/>
    <w:basedOn w:val="7"/>
    <w:link w:val="5"/>
    <w:locked/>
    <w:uiPriority w:val="99"/>
    <w:rPr>
      <w:rFonts w:eastAsia="宋体" w:cs="Times New Roman"/>
      <w:kern w:val="2"/>
      <w:sz w:val="18"/>
      <w:szCs w:val="18"/>
    </w:rPr>
  </w:style>
  <w:style w:type="character" w:customStyle="1" w:styleId="12">
    <w:name w:val="纯文本 Char"/>
    <w:basedOn w:val="7"/>
    <w:link w:val="3"/>
    <w:semiHidden/>
    <w:locked/>
    <w:uiPriority w:val="99"/>
    <w:rPr>
      <w:rFonts w:ascii="宋体" w:hAnsi="Courier New" w:cs="Courier New"/>
      <w:sz w:val="21"/>
      <w:szCs w:val="21"/>
    </w:rPr>
  </w:style>
  <w:style w:type="character" w:customStyle="1" w:styleId="13">
    <w:name w:val="批注框文本 Char"/>
    <w:basedOn w:val="7"/>
    <w:link w:val="4"/>
    <w:semiHidden/>
    <w:locked/>
    <w:uiPriority w:val="99"/>
    <w:rPr>
      <w:rFonts w:cs="Times New Roman"/>
      <w:sz w:val="2"/>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theme" Target="theme/theme1.xml"/><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header" Target="header1.xm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266</Words>
  <Characters>1520</Characters>
  <Lines>12</Lines>
  <Paragraphs>3</Paragraphs>
  <ScaleCrop>false</ScaleCrop>
  <LinksUpToDate>false</LinksUpToDate>
  <CharactersWithSpaces>0</CharactersWithSpaces>
  <Application>WPS Office 个人版_9.1.0.4489_{F1E327BC-269C-435d-A152-05C5408002CA}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2019-03-15T08:21:00Z</dcterms:created>
  <dc:creator>NTKO</dc:creator>
  <cp:lastModifiedBy>Administrator</cp:lastModifiedBy>
  <cp:lastPrinted>2019-04-18T02:10:00Z</cp:lastPrinted>
  <dcterms:modified xsi:type="dcterms:W3CDTF">2020-04-03T02:43:23Z</dcterms:modified>
  <dc:title>洛阳市公路管理局项目前期招标招标代理机构遴选公告</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2052-9.1.0.4489</vt:lpwstr>
  </property>
</Properties>
</file>