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kern w:val="2"/>
          <w:sz w:val="28"/>
          <w:szCs w:val="28"/>
          <w:lang w:val="en-US" w:eastAsia="zh-CN" w:bidi="ar-SA"/>
        </w:rPr>
      </w:pPr>
      <w:bookmarkStart w:id="0" w:name="_Toc4106"/>
      <w:r>
        <w:rPr>
          <w:rFonts w:hint="eastAsia" w:ascii="仿宋" w:hAnsi="仿宋" w:cs="仿宋"/>
          <w:b/>
          <w:bCs/>
          <w:kern w:val="2"/>
          <w:sz w:val="28"/>
          <w:szCs w:val="28"/>
          <w:lang w:val="en-US" w:eastAsia="zh-CN" w:bidi="ar-SA"/>
        </w:rPr>
        <w:t>新建 G208二浙线洛阳黄河公铁两用大桥及引线工程地质灾害危险性评估--</w:t>
      </w:r>
      <w:r>
        <w:rPr>
          <w:rFonts w:hint="eastAsia" w:ascii="仿宋" w:hAnsi="仿宋" w:eastAsia="仿宋" w:cs="仿宋"/>
          <w:b/>
          <w:bCs/>
          <w:kern w:val="2"/>
          <w:sz w:val="28"/>
          <w:szCs w:val="28"/>
          <w:lang w:val="en-US" w:eastAsia="zh-CN" w:bidi="ar-SA"/>
        </w:rPr>
        <w:t>竞争性磋商公告</w:t>
      </w:r>
      <w:bookmarkEnd w:id="0"/>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中韵天隆工程集团有限公司受洛阳市交通事业发展中心委托，就</w:t>
      </w:r>
      <w:r>
        <w:rPr>
          <w:rFonts w:hint="eastAsia" w:ascii="仿宋" w:hAnsi="仿宋" w:eastAsia="仿宋" w:cs="仿宋"/>
          <w:b w:val="0"/>
          <w:bCs w:val="0"/>
          <w:kern w:val="2"/>
          <w:sz w:val="24"/>
          <w:szCs w:val="24"/>
          <w:lang w:val="en-US" w:eastAsia="zh-CN" w:bidi="ar-SA"/>
        </w:rPr>
        <w:t>新建 G208二浙线洛阳黄河公铁两用大桥及引线工程地质灾害危险性评估</w:t>
      </w:r>
      <w:r>
        <w:rPr>
          <w:rFonts w:hint="eastAsia" w:ascii="仿宋" w:hAnsi="仿宋" w:eastAsia="仿宋" w:cs="仿宋"/>
          <w:b w:val="0"/>
          <w:bCs w:val="0"/>
          <w:kern w:val="2"/>
          <w:sz w:val="24"/>
          <w:szCs w:val="24"/>
          <w:lang w:val="zh-CN" w:eastAsia="zh-CN" w:bidi="ar-SA"/>
        </w:rPr>
        <w:t>进行竞争性磋商，现欢迎符合相应条件的供应商积极参加。</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一、</w:t>
      </w:r>
      <w:r>
        <w:rPr>
          <w:rFonts w:hint="eastAsia" w:ascii="仿宋" w:hAnsi="仿宋" w:eastAsia="仿宋" w:cs="仿宋"/>
          <w:b w:val="0"/>
          <w:bCs w:val="0"/>
          <w:kern w:val="2"/>
          <w:sz w:val="24"/>
          <w:szCs w:val="24"/>
          <w:lang w:val="zh-CN" w:eastAsia="zh-CN" w:bidi="ar-SA"/>
        </w:rPr>
        <w:t>招标（采购）项目名称：新建 G208二浙线洛阳黄河公铁两用大桥及引线工程地质灾害危险性评估</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default"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lang w:val="zh-CN" w:eastAsia="zh-CN" w:bidi="ar-SA"/>
        </w:rPr>
        <w:t>二、项目编号</w:t>
      </w:r>
      <w:r>
        <w:rPr>
          <w:rFonts w:hint="eastAsia" w:ascii="仿宋" w:hAnsi="仿宋" w:eastAsia="仿宋" w:cs="仿宋"/>
          <w:b w:val="0"/>
          <w:bCs w:val="0"/>
          <w:kern w:val="2"/>
          <w:sz w:val="24"/>
          <w:szCs w:val="24"/>
          <w:highlight w:val="none"/>
          <w:lang w:val="zh-CN" w:eastAsia="zh-CN" w:bidi="ar-SA"/>
        </w:rPr>
        <w:t>：TLZB-F-2023-009</w:t>
      </w:r>
      <w:r>
        <w:rPr>
          <w:rFonts w:hint="eastAsia" w:ascii="仿宋" w:hAnsi="仿宋" w:eastAsia="仿宋" w:cs="仿宋"/>
          <w:b w:val="0"/>
          <w:bCs w:val="0"/>
          <w:kern w:val="2"/>
          <w:sz w:val="24"/>
          <w:szCs w:val="24"/>
          <w:highlight w:val="none"/>
          <w:lang w:val="en-US" w:eastAsia="zh-CN" w:bidi="ar-SA"/>
        </w:rPr>
        <w:t xml:space="preserve"> </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highlight w:val="none"/>
          <w:lang w:val="zh-CN" w:eastAsia="zh-CN" w:bidi="ar-SA"/>
        </w:rPr>
        <w:t>三、资金来源及预算控制金额：</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highlight w:val="none"/>
          <w:lang w:val="zh-CN" w:eastAsia="zh-CN" w:bidi="ar-SA"/>
        </w:rPr>
        <w:t>资金来源：财政资金；</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预算金额：180000.00元；</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highlight w:val="none"/>
          <w:lang w:val="en-US" w:eastAsia="zh-CN" w:bidi="ar-SA"/>
        </w:rPr>
        <w:t>四、</w:t>
      </w:r>
      <w:r>
        <w:rPr>
          <w:rFonts w:hint="eastAsia" w:ascii="仿宋" w:hAnsi="仿宋" w:eastAsia="仿宋" w:cs="仿宋"/>
          <w:b w:val="0"/>
          <w:bCs w:val="0"/>
          <w:kern w:val="2"/>
          <w:sz w:val="24"/>
          <w:szCs w:val="24"/>
          <w:highlight w:val="none"/>
          <w:lang w:val="zh-CN" w:eastAsia="zh-CN" w:bidi="ar-SA"/>
        </w:rPr>
        <w:t>招标（采购）项目简要说明：</w:t>
      </w:r>
      <w:bookmarkStart w:id="1" w:name="_GoBack"/>
      <w:bookmarkEnd w:id="1"/>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highlight w:val="none"/>
          <w:lang w:val="en-US" w:eastAsia="zh-CN" w:bidi="ar-SA"/>
        </w:rPr>
        <w:t>新建 G208二浙线洛阳黄河公铁两用大桥及引线工程地质灾害危险性评估主要工作内容为查明项目建设周期是否有对环境造成崩塌滑坡泥石流等自然灾害的风险</w:t>
      </w:r>
      <w:r>
        <w:rPr>
          <w:rFonts w:hint="eastAsia" w:ascii="仿宋" w:hAnsi="仿宋" w:eastAsia="仿宋" w:cs="仿宋"/>
          <w:b w:val="0"/>
          <w:bCs w:val="0"/>
          <w:kern w:val="2"/>
          <w:sz w:val="24"/>
          <w:szCs w:val="24"/>
          <w:lang w:val="zh-CN" w:eastAsia="zh-CN" w:bidi="ar-SA"/>
        </w:rPr>
        <w:t>。</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本项目共分</w:t>
      </w:r>
      <w:r>
        <w:rPr>
          <w:rFonts w:hint="eastAsia" w:ascii="仿宋" w:hAnsi="仿宋" w:eastAsia="仿宋" w:cs="仿宋"/>
          <w:b w:val="0"/>
          <w:bCs w:val="0"/>
          <w:kern w:val="2"/>
          <w:sz w:val="24"/>
          <w:szCs w:val="24"/>
          <w:lang w:val="en-US" w:eastAsia="zh-CN" w:bidi="ar-SA"/>
        </w:rPr>
        <w:t>1</w:t>
      </w:r>
      <w:r>
        <w:rPr>
          <w:rFonts w:hint="eastAsia" w:ascii="仿宋" w:hAnsi="仿宋" w:eastAsia="仿宋" w:cs="仿宋"/>
          <w:b w:val="0"/>
          <w:bCs w:val="0"/>
          <w:kern w:val="2"/>
          <w:sz w:val="24"/>
          <w:szCs w:val="24"/>
          <w:lang w:val="zh-CN" w:eastAsia="zh-CN" w:bidi="ar-SA"/>
        </w:rPr>
        <w:t>个标段：</w:t>
      </w:r>
    </w:p>
    <w:p>
      <w:pPr>
        <w:pageBreakBefore w:val="0"/>
        <w:widowControl w:val="0"/>
        <w:numPr>
          <w:ilvl w:val="0"/>
          <w:numId w:val="1"/>
        </w:numPr>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政府采购政策：本项目</w:t>
      </w:r>
      <w:r>
        <w:rPr>
          <w:rFonts w:hint="eastAsia" w:ascii="仿宋" w:hAnsi="仿宋" w:eastAsia="仿宋" w:cs="仿宋"/>
          <w:b w:val="0"/>
          <w:bCs w:val="0"/>
          <w:kern w:val="2"/>
          <w:sz w:val="24"/>
          <w:szCs w:val="24"/>
          <w:lang w:val="en-US" w:eastAsia="zh-CN" w:bidi="ar-SA"/>
        </w:rPr>
        <w:t>支持</w:t>
      </w:r>
      <w:r>
        <w:rPr>
          <w:rFonts w:hint="eastAsia" w:ascii="仿宋" w:hAnsi="仿宋" w:eastAsia="仿宋" w:cs="仿宋"/>
          <w:b w:val="0"/>
          <w:bCs w:val="0"/>
          <w:kern w:val="2"/>
          <w:sz w:val="24"/>
          <w:szCs w:val="24"/>
          <w:lang w:val="zh-CN" w:eastAsia="zh-CN" w:bidi="ar-SA"/>
        </w:rPr>
        <w:t>中小微（监狱、残疾人福利性单位）企业。落实节约能源，保护环境，绿色建筑、绿色建材，不发达、少数民族地区的企业，促进自主创新产业发展，支持脱贫攻坚；</w:t>
      </w:r>
    </w:p>
    <w:p>
      <w:pPr>
        <w:pageBreakBefore w:val="0"/>
        <w:widowControl w:val="0"/>
        <w:numPr>
          <w:ilvl w:val="0"/>
          <w:numId w:val="0"/>
        </w:numPr>
        <w:kinsoku/>
        <w:wordWrap/>
        <w:overflowPunct/>
        <w:topLinePunct w:val="0"/>
        <w:autoSpaceDE/>
        <w:autoSpaceDN/>
        <w:bidi w:val="0"/>
        <w:adjustRightInd/>
        <w:snapToGrid/>
        <w:spacing w:line="360" w:lineRule="auto"/>
        <w:ind w:leftChars="-200" w:right="-512" w:rightChars="-244"/>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六、合格供应商除符合《政府采购法》第22条外，还必须符合下列条件：</w:t>
      </w:r>
    </w:p>
    <w:p>
      <w:pPr>
        <w:pageBreakBefore w:val="0"/>
        <w:widowControl w:val="0"/>
        <w:kinsoku/>
        <w:wordWrap/>
        <w:overflowPunct/>
        <w:topLinePunct w:val="0"/>
        <w:autoSpaceDE/>
        <w:autoSpaceDN/>
        <w:bidi w:val="0"/>
        <w:adjustRightInd/>
        <w:snapToGrid/>
        <w:spacing w:line="360" w:lineRule="auto"/>
        <w:ind w:left="-840" w:leftChars="-400" w:right="-790" w:rightChars="-376"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1.供应商具有独立承担民事责任的能力，须具有有效的营业执照或事业单位登记证书并同时具备地质灾害评估甲级资质。</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2.拟派项目负责人须具备相应专业高级及以上技术职称 ；</w:t>
      </w:r>
    </w:p>
    <w:p>
      <w:pPr>
        <w:pageBreakBefore w:val="0"/>
        <w:widowControl w:val="0"/>
        <w:kinsoku/>
        <w:wordWrap/>
        <w:overflowPunct/>
        <w:topLinePunct w:val="0"/>
        <w:autoSpaceDE/>
        <w:autoSpaceDN/>
        <w:bidi w:val="0"/>
        <w:adjustRightInd/>
        <w:snapToGrid/>
        <w:spacing w:line="360" w:lineRule="auto"/>
        <w:ind w:left="-840" w:leftChars="-400" w:right="-790" w:rightChars="-376"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3.法定代表人本人参加投标的，提供身份证明；法定代表人委托代理人参加投标的，提供法定代表人、委托代理人签字或盖章并加盖单位公章的授权委托书和身份证；</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七、本次招标（采购）项目不接受联合体。</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八、代理服务费的收取：本次代理服务费由成交供应商向采购代理机构支付。</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九、获取招标（采购）文件时间：</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highlight w:val="none"/>
          <w:lang w:val="en-US" w:eastAsia="zh-CN" w:bidi="ar-SA"/>
        </w:rPr>
        <w:t>2023年 1月17 日—2023年 1月 28日（北京时间，法定休息日、节假日除外）每天9:00-11:30,14:00-</w:t>
      </w:r>
      <w:r>
        <w:rPr>
          <w:rFonts w:hint="eastAsia" w:ascii="仿宋" w:hAnsi="仿宋" w:eastAsia="仿宋" w:cs="仿宋"/>
          <w:b w:val="0"/>
          <w:bCs w:val="0"/>
          <w:kern w:val="2"/>
          <w:sz w:val="24"/>
          <w:szCs w:val="24"/>
          <w:lang w:val="en-US" w:eastAsia="zh-CN" w:bidi="ar-SA"/>
        </w:rPr>
        <w:t>17:30</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十、获取招标（采购）文件方式：</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在</w:t>
      </w:r>
      <w:r>
        <w:rPr>
          <w:rFonts w:hint="eastAsia" w:ascii="仿宋" w:hAnsi="仿宋" w:eastAsia="仿宋" w:cs="仿宋"/>
          <w:b w:val="0"/>
          <w:bCs w:val="0"/>
          <w:kern w:val="2"/>
          <w:sz w:val="24"/>
          <w:szCs w:val="24"/>
          <w:highlight w:val="none"/>
          <w:lang w:val="en-US" w:eastAsia="zh-CN" w:bidi="ar-SA"/>
        </w:rPr>
        <w:t>洛阳市高新区河洛路与春城路交叉口建业华阳峰渡1-1821</w:t>
      </w:r>
      <w:r>
        <w:rPr>
          <w:rFonts w:hint="eastAsia" w:ascii="仿宋" w:hAnsi="仿宋" w:eastAsia="仿宋" w:cs="仿宋"/>
          <w:b w:val="0"/>
          <w:bCs w:val="0"/>
          <w:kern w:val="2"/>
          <w:sz w:val="24"/>
          <w:szCs w:val="24"/>
          <w:highlight w:val="none"/>
          <w:lang w:val="zh-CN" w:eastAsia="zh-CN" w:bidi="ar-SA"/>
        </w:rPr>
        <w:t>报</w:t>
      </w:r>
      <w:r>
        <w:rPr>
          <w:rFonts w:hint="eastAsia" w:ascii="仿宋" w:hAnsi="仿宋" w:eastAsia="仿宋" w:cs="仿宋"/>
          <w:b w:val="0"/>
          <w:bCs w:val="0"/>
          <w:kern w:val="2"/>
          <w:sz w:val="24"/>
          <w:szCs w:val="24"/>
          <w:lang w:val="zh-CN" w:eastAsia="zh-CN" w:bidi="ar-SA"/>
        </w:rPr>
        <w:t>名和领取招标文件，报名时需携带下列材料：</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法定代表人授权委托书及被委托人的身份证（法定代表人报名的，须提供法定代表人身份证</w:t>
      </w:r>
      <w:r>
        <w:rPr>
          <w:rFonts w:hint="eastAsia" w:ascii="仿宋" w:hAnsi="仿宋" w:eastAsia="仿宋" w:cs="仿宋"/>
          <w:b w:val="0"/>
          <w:bCs w:val="0"/>
          <w:kern w:val="2"/>
          <w:sz w:val="24"/>
          <w:szCs w:val="24"/>
          <w:lang w:val="en-US" w:eastAsia="zh-CN" w:bidi="ar-SA"/>
        </w:rPr>
        <w:t>明</w:t>
      </w:r>
      <w:r>
        <w:rPr>
          <w:rFonts w:hint="eastAsia" w:ascii="仿宋" w:hAnsi="仿宋" w:eastAsia="仿宋" w:cs="仿宋"/>
          <w:b w:val="0"/>
          <w:bCs w:val="0"/>
          <w:kern w:val="2"/>
          <w:sz w:val="24"/>
          <w:szCs w:val="24"/>
          <w:lang w:val="zh-CN" w:eastAsia="zh-CN" w:bidi="ar-SA"/>
        </w:rPr>
        <w:t>），报名时请按照投标人资格要求提供留加盖单位公章的复印件一套。复印件必须是清晰、完整的，资料不完整不清晰的不予接纳。</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lang w:val="zh-CN" w:eastAsia="zh-CN" w:bidi="ar-SA"/>
        </w:rPr>
        <w:t>招标文件</w:t>
      </w:r>
      <w:r>
        <w:rPr>
          <w:rFonts w:hint="eastAsia" w:ascii="仿宋" w:hAnsi="仿宋" w:eastAsia="仿宋" w:cs="仿宋"/>
          <w:b w:val="0"/>
          <w:bCs w:val="0"/>
          <w:kern w:val="2"/>
          <w:sz w:val="24"/>
          <w:szCs w:val="24"/>
          <w:highlight w:val="none"/>
          <w:lang w:val="zh-CN" w:eastAsia="zh-CN" w:bidi="ar-SA"/>
        </w:rPr>
        <w:t>每份</w:t>
      </w:r>
      <w:r>
        <w:rPr>
          <w:rFonts w:hint="eastAsia" w:ascii="仿宋" w:hAnsi="仿宋" w:eastAsia="仿宋" w:cs="仿宋"/>
          <w:b w:val="0"/>
          <w:bCs w:val="0"/>
          <w:kern w:val="2"/>
          <w:sz w:val="24"/>
          <w:szCs w:val="24"/>
          <w:highlight w:val="none"/>
          <w:lang w:val="en-US" w:eastAsia="zh-CN" w:bidi="ar-SA"/>
        </w:rPr>
        <w:t>100元</w:t>
      </w:r>
      <w:r>
        <w:rPr>
          <w:rFonts w:hint="eastAsia" w:ascii="仿宋" w:hAnsi="仿宋" w:eastAsia="仿宋" w:cs="仿宋"/>
          <w:b w:val="0"/>
          <w:bCs w:val="0"/>
          <w:kern w:val="2"/>
          <w:sz w:val="24"/>
          <w:szCs w:val="24"/>
          <w:highlight w:val="none"/>
          <w:lang w:val="zh-CN" w:eastAsia="zh-CN" w:bidi="ar-SA"/>
        </w:rPr>
        <w:t>，售后不退。</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投标文件接收截止时间及开标时间：2023年 1月 29 日15时30分（北京时间）。</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highlight w:val="none"/>
          <w:lang w:val="zh-CN" w:eastAsia="zh-CN" w:bidi="ar-SA"/>
        </w:rPr>
        <w:t>投标（响应）文件接收地点及开标地点为：</w:t>
      </w:r>
      <w:r>
        <w:rPr>
          <w:rFonts w:hint="eastAsia" w:ascii="仿宋" w:hAnsi="仿宋" w:eastAsia="仿宋" w:cs="仿宋"/>
          <w:b w:val="0"/>
          <w:bCs w:val="0"/>
          <w:kern w:val="2"/>
          <w:sz w:val="24"/>
          <w:szCs w:val="24"/>
          <w:highlight w:val="none"/>
          <w:lang w:val="en-US" w:eastAsia="zh-CN" w:bidi="ar-SA"/>
        </w:rPr>
        <w:t xml:space="preserve">洛阳市高新区河洛路与春城路交叉口建业华阳峰渡1-1811 </w:t>
      </w:r>
      <w:r>
        <w:rPr>
          <w:rFonts w:hint="eastAsia" w:ascii="仿宋" w:hAnsi="仿宋" w:eastAsia="仿宋" w:cs="仿宋"/>
          <w:b w:val="0"/>
          <w:bCs w:val="0"/>
          <w:kern w:val="2"/>
          <w:sz w:val="24"/>
          <w:szCs w:val="24"/>
          <w:highlight w:val="none"/>
          <w:lang w:val="zh-CN" w:eastAsia="zh-CN" w:bidi="ar-SA"/>
        </w:rPr>
        <w:t>。</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十二、本公告已同时在《采购与招标网》、《</w:t>
      </w:r>
      <w:r>
        <w:rPr>
          <w:rFonts w:hint="eastAsia" w:ascii="仿宋" w:hAnsi="仿宋" w:eastAsia="仿宋" w:cs="仿宋"/>
          <w:b w:val="0"/>
          <w:bCs w:val="0"/>
          <w:kern w:val="2"/>
          <w:sz w:val="24"/>
          <w:szCs w:val="24"/>
          <w:lang w:val="en-US" w:eastAsia="zh-CN" w:bidi="ar-SA"/>
        </w:rPr>
        <w:t>中国招标投标公共服务平台</w:t>
      </w:r>
      <w:r>
        <w:rPr>
          <w:rFonts w:hint="eastAsia" w:ascii="仿宋" w:hAnsi="仿宋" w:eastAsia="仿宋" w:cs="仿宋"/>
          <w:b w:val="0"/>
          <w:bCs w:val="0"/>
          <w:kern w:val="2"/>
          <w:sz w:val="24"/>
          <w:szCs w:val="24"/>
          <w:lang w:val="zh-CN" w:eastAsia="zh-CN" w:bidi="ar-SA"/>
        </w:rPr>
        <w:t>》和《</w:t>
      </w:r>
      <w:r>
        <w:rPr>
          <w:rFonts w:hint="eastAsia" w:ascii="仿宋" w:hAnsi="仿宋" w:eastAsia="仿宋" w:cs="仿宋"/>
          <w:b w:val="0"/>
          <w:bCs w:val="0"/>
          <w:kern w:val="2"/>
          <w:sz w:val="24"/>
          <w:szCs w:val="24"/>
          <w:highlight w:val="none"/>
          <w:lang w:val="zh-CN" w:eastAsia="zh-CN" w:bidi="ar-SA"/>
        </w:rPr>
        <w:t>洛阳市交通事业发展中心</w:t>
      </w:r>
      <w:r>
        <w:rPr>
          <w:rFonts w:hint="eastAsia" w:ascii="仿宋" w:hAnsi="仿宋" w:eastAsia="仿宋" w:cs="仿宋"/>
          <w:b w:val="0"/>
          <w:bCs w:val="0"/>
          <w:kern w:val="2"/>
          <w:sz w:val="24"/>
          <w:szCs w:val="24"/>
          <w:lang w:val="en-US" w:eastAsia="zh-CN" w:bidi="ar-SA"/>
        </w:rPr>
        <w:t>》发布</w:t>
      </w:r>
      <w:r>
        <w:rPr>
          <w:rFonts w:hint="eastAsia" w:ascii="仿宋" w:hAnsi="仿宋" w:eastAsia="仿宋" w:cs="仿宋"/>
          <w:b w:val="0"/>
          <w:bCs w:val="0"/>
          <w:kern w:val="2"/>
          <w:sz w:val="24"/>
          <w:szCs w:val="24"/>
          <w:lang w:val="zh-CN" w:eastAsia="zh-CN" w:bidi="ar-SA"/>
        </w:rPr>
        <w:t>。</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十三、采购人名称、地址、联系人和联系方式：</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lang w:val="zh-CN" w:eastAsia="zh-CN" w:bidi="ar-SA"/>
        </w:rPr>
        <w:t>名称：</w:t>
      </w:r>
      <w:r>
        <w:rPr>
          <w:rFonts w:hint="eastAsia" w:ascii="仿宋" w:hAnsi="仿宋" w:eastAsia="仿宋" w:cs="仿宋"/>
          <w:b w:val="0"/>
          <w:bCs w:val="0"/>
          <w:kern w:val="2"/>
          <w:sz w:val="24"/>
          <w:szCs w:val="24"/>
          <w:highlight w:val="none"/>
          <w:lang w:val="zh-CN" w:eastAsia="zh-CN" w:bidi="ar-SA"/>
        </w:rPr>
        <w:t>洛阳市交通事业发展中心</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default"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zh-CN" w:eastAsia="zh-CN" w:bidi="ar-SA"/>
        </w:rPr>
        <w:t>地址：河南省洛阳市</w:t>
      </w:r>
      <w:r>
        <w:rPr>
          <w:rFonts w:hint="eastAsia" w:ascii="仿宋" w:hAnsi="仿宋" w:eastAsia="仿宋" w:cs="仿宋"/>
          <w:b w:val="0"/>
          <w:bCs w:val="0"/>
          <w:kern w:val="2"/>
          <w:sz w:val="24"/>
          <w:szCs w:val="24"/>
          <w:highlight w:val="none"/>
          <w:lang w:val="en-US" w:eastAsia="zh-CN" w:bidi="ar-SA"/>
        </w:rPr>
        <w:t>涧西区南昌路172号</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zh-CN" w:eastAsia="zh-CN" w:bidi="ar-SA"/>
        </w:rPr>
        <w:t>联系人：</w:t>
      </w:r>
      <w:r>
        <w:rPr>
          <w:rFonts w:hint="eastAsia" w:ascii="仿宋" w:hAnsi="仿宋" w:eastAsia="仿宋" w:cs="仿宋"/>
          <w:b w:val="0"/>
          <w:bCs w:val="0"/>
          <w:kern w:val="2"/>
          <w:sz w:val="24"/>
          <w:szCs w:val="24"/>
          <w:highlight w:val="none"/>
          <w:lang w:val="en-US" w:eastAsia="zh-CN" w:bidi="ar-SA"/>
        </w:rPr>
        <w:t>段先生</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zh-CN" w:eastAsia="zh-CN" w:bidi="ar-SA"/>
        </w:rPr>
        <w:t>联系方式：</w:t>
      </w:r>
      <w:r>
        <w:rPr>
          <w:rFonts w:hint="eastAsia" w:ascii="仿宋" w:hAnsi="仿宋" w:eastAsia="仿宋" w:cs="仿宋"/>
          <w:b w:val="0"/>
          <w:bCs w:val="0"/>
          <w:kern w:val="2"/>
          <w:sz w:val="24"/>
          <w:szCs w:val="24"/>
          <w:highlight w:val="none"/>
          <w:lang w:val="en-US" w:eastAsia="zh-CN" w:bidi="ar-SA"/>
        </w:rPr>
        <w:t xml:space="preserve">0379-63251308 </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十四、采购代理机构名称、地址、联系人和联系方式：</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名称：中韵天隆工程集团有限公司</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default"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zh-CN" w:eastAsia="zh-CN" w:bidi="ar-SA"/>
        </w:rPr>
        <w:t>地址：洛阳市高新区河洛路与春城路交叉口建业华阳峰渡1-</w:t>
      </w:r>
      <w:r>
        <w:rPr>
          <w:rFonts w:hint="eastAsia" w:ascii="仿宋" w:hAnsi="仿宋" w:eastAsia="仿宋" w:cs="仿宋"/>
          <w:b w:val="0"/>
          <w:bCs w:val="0"/>
          <w:kern w:val="2"/>
          <w:sz w:val="24"/>
          <w:szCs w:val="24"/>
          <w:lang w:val="en-US" w:eastAsia="zh-CN" w:bidi="ar-SA"/>
        </w:rPr>
        <w:t>2418</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联系人和联系方式：</w:t>
      </w:r>
      <w:r>
        <w:rPr>
          <w:rFonts w:hint="eastAsia" w:ascii="仿宋" w:hAnsi="仿宋" w:eastAsia="仿宋" w:cs="仿宋"/>
          <w:b w:val="0"/>
          <w:bCs w:val="0"/>
          <w:kern w:val="2"/>
          <w:sz w:val="24"/>
          <w:szCs w:val="24"/>
          <w:lang w:val="en-US" w:eastAsia="zh-CN" w:bidi="ar-SA"/>
        </w:rPr>
        <w:t>苏女士</w:t>
      </w:r>
      <w:r>
        <w:rPr>
          <w:rFonts w:hint="eastAsia" w:ascii="仿宋" w:hAnsi="仿宋" w:eastAsia="仿宋" w:cs="仿宋"/>
          <w:b w:val="0"/>
          <w:bCs w:val="0"/>
          <w:kern w:val="2"/>
          <w:sz w:val="24"/>
          <w:szCs w:val="24"/>
          <w:lang w:val="zh-CN" w:eastAsia="zh-CN" w:bidi="ar-SA"/>
        </w:rPr>
        <w:t xml:space="preserve"> 0379-64322552</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 xml:space="preserve">监管部门：洛阳市交通运输局 </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 xml:space="preserve">监管部门联系人：洛阳市交通运输局 </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监管部门联系方式：0379-63218170</w:t>
      </w:r>
    </w:p>
    <w:p>
      <w:pPr>
        <w:pageBreakBefore w:val="0"/>
        <w:widowControl w:val="0"/>
        <w:kinsoku/>
        <w:wordWrap/>
        <w:overflowPunct/>
        <w:topLinePunct w:val="0"/>
        <w:autoSpaceDE/>
        <w:autoSpaceDN/>
        <w:bidi w:val="0"/>
        <w:adjustRightInd/>
        <w:snapToGrid/>
        <w:spacing w:line="360" w:lineRule="auto"/>
        <w:ind w:right="-512" w:rightChars="-244"/>
        <w:jc w:val="center"/>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highlight w:val="none"/>
          <w:lang w:val="en-US" w:eastAsia="zh-CN" w:bidi="ar-SA"/>
        </w:rPr>
        <w:t xml:space="preserve">                            </w:t>
      </w:r>
      <w:r>
        <w:rPr>
          <w:rFonts w:hint="eastAsia" w:ascii="仿宋" w:hAnsi="仿宋" w:eastAsia="仿宋" w:cs="仿宋"/>
          <w:b w:val="0"/>
          <w:bCs w:val="0"/>
          <w:kern w:val="2"/>
          <w:sz w:val="24"/>
          <w:szCs w:val="24"/>
          <w:highlight w:val="none"/>
          <w:lang w:val="zh-CN" w:eastAsia="zh-CN" w:bidi="ar-SA"/>
        </w:rPr>
        <w:t>202</w:t>
      </w:r>
      <w:r>
        <w:rPr>
          <w:rFonts w:hint="eastAsia" w:ascii="仿宋" w:hAnsi="仿宋" w:eastAsia="仿宋" w:cs="仿宋"/>
          <w:b w:val="0"/>
          <w:bCs w:val="0"/>
          <w:kern w:val="2"/>
          <w:sz w:val="24"/>
          <w:szCs w:val="24"/>
          <w:highlight w:val="none"/>
          <w:lang w:val="en-US" w:eastAsia="zh-CN" w:bidi="ar-SA"/>
        </w:rPr>
        <w:t>3</w:t>
      </w:r>
      <w:r>
        <w:rPr>
          <w:rFonts w:hint="eastAsia" w:ascii="仿宋" w:hAnsi="仿宋" w:eastAsia="仿宋" w:cs="仿宋"/>
          <w:b w:val="0"/>
          <w:bCs w:val="0"/>
          <w:kern w:val="2"/>
          <w:sz w:val="24"/>
          <w:szCs w:val="24"/>
          <w:highlight w:val="none"/>
          <w:lang w:val="zh-CN" w:eastAsia="zh-CN" w:bidi="ar-SA"/>
        </w:rPr>
        <w:t>年</w:t>
      </w:r>
      <w:r>
        <w:rPr>
          <w:rFonts w:hint="eastAsia" w:ascii="仿宋" w:hAnsi="仿宋" w:eastAsia="仿宋" w:cs="仿宋"/>
          <w:b w:val="0"/>
          <w:bCs w:val="0"/>
          <w:kern w:val="2"/>
          <w:sz w:val="24"/>
          <w:szCs w:val="24"/>
          <w:highlight w:val="none"/>
          <w:lang w:val="en-US" w:eastAsia="zh-CN" w:bidi="ar-SA"/>
        </w:rPr>
        <w:t>1</w:t>
      </w:r>
      <w:r>
        <w:rPr>
          <w:rFonts w:hint="eastAsia" w:ascii="仿宋" w:hAnsi="仿宋" w:eastAsia="仿宋" w:cs="仿宋"/>
          <w:b w:val="0"/>
          <w:bCs w:val="0"/>
          <w:kern w:val="2"/>
          <w:sz w:val="24"/>
          <w:szCs w:val="24"/>
          <w:highlight w:val="none"/>
          <w:lang w:val="zh-CN" w:eastAsia="zh-CN" w:bidi="ar-SA"/>
        </w:rPr>
        <w:t>月</w:t>
      </w:r>
      <w:r>
        <w:rPr>
          <w:rFonts w:hint="eastAsia" w:ascii="仿宋" w:hAnsi="仿宋" w:eastAsia="仿宋" w:cs="仿宋"/>
          <w:b w:val="0"/>
          <w:bCs w:val="0"/>
          <w:kern w:val="2"/>
          <w:sz w:val="24"/>
          <w:szCs w:val="24"/>
          <w:highlight w:val="none"/>
          <w:lang w:val="en-US" w:eastAsia="zh-CN" w:bidi="ar-SA"/>
        </w:rPr>
        <w:t xml:space="preserve">16 </w:t>
      </w:r>
      <w:r>
        <w:rPr>
          <w:rFonts w:hint="eastAsia" w:ascii="仿宋" w:hAnsi="仿宋" w:eastAsia="仿宋" w:cs="仿宋"/>
          <w:b w:val="0"/>
          <w:bCs w:val="0"/>
          <w:kern w:val="2"/>
          <w:sz w:val="24"/>
          <w:szCs w:val="24"/>
          <w:highlight w:val="none"/>
          <w:lang w:val="zh-CN" w:eastAsia="zh-CN" w:bidi="ar-SA"/>
        </w:rPr>
        <w:t>日</w:t>
      </w:r>
    </w:p>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0F5B03"/>
    <w:multiLevelType w:val="singleLevel"/>
    <w:tmpl w:val="610F5B03"/>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3YWI1Mzk4NTdjNTA5OWJlN2ExNWM2ZTU2OTZhNmMifQ=="/>
  </w:docVars>
  <w:rsids>
    <w:rsidRoot w:val="00000000"/>
    <w:rsid w:val="123F6741"/>
    <w:rsid w:val="15A37821"/>
    <w:rsid w:val="37A72F73"/>
    <w:rsid w:val="59387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8">
    <w:name w:val="heading 3"/>
    <w:basedOn w:val="1"/>
    <w:next w:val="1"/>
    <w:qFormat/>
    <w:uiPriority w:val="0"/>
    <w:pPr>
      <w:keepNext/>
      <w:keepLines/>
      <w:outlineLvl w:val="2"/>
    </w:pPr>
    <w:rPr>
      <w:rFonts w:eastAsia="仿宋"/>
      <w:b/>
      <w:bCs/>
      <w:sz w:val="3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6"/>
    <w:qFormat/>
    <w:uiPriority w:val="0"/>
    <w:pPr>
      <w:spacing w:after="120" w:afterLines="0"/>
      <w:ind w:firstLine="420"/>
    </w:pPr>
  </w:style>
  <w:style w:type="paragraph" w:styleId="3">
    <w:name w:val="Body Text"/>
    <w:basedOn w:val="1"/>
    <w:next w:val="4"/>
    <w:qFormat/>
    <w:uiPriority w:val="0"/>
    <w:rPr>
      <w:rFonts w:eastAsia="仿宋_GB2312"/>
      <w:kern w:val="2"/>
      <w:sz w:val="28"/>
      <w:szCs w:val="30"/>
    </w:rPr>
  </w:style>
  <w:style w:type="paragraph" w:styleId="4">
    <w:name w:val="Body Text 2"/>
    <w:basedOn w:val="1"/>
    <w:next w:val="5"/>
    <w:qFormat/>
    <w:uiPriority w:val="0"/>
    <w:pPr>
      <w:jc w:val="center"/>
      <w:outlineLvl w:val="0"/>
    </w:pPr>
    <w:rPr>
      <w:rFonts w:ascii="楷体_GB2312" w:eastAsia="仿宋_GB2312"/>
      <w:kern w:val="2"/>
      <w:sz w:val="30"/>
    </w:rPr>
  </w:style>
  <w:style w:type="paragraph" w:customStyle="1" w:styleId="5">
    <w:name w:val="文档正文"/>
    <w:basedOn w:val="1"/>
    <w:qFormat/>
    <w:uiPriority w:val="0"/>
    <w:pPr>
      <w:widowControl/>
      <w:ind w:firstLine="560" w:firstLineChars="200"/>
      <w:jc w:val="left"/>
    </w:pPr>
    <w:rPr>
      <w:rFonts w:ascii="Calibri" w:hAnsi="Calibri"/>
      <w:sz w:val="28"/>
      <w:szCs w:val="28"/>
      <w:lang w:eastAsia="en-US" w:bidi="en-US"/>
    </w:rPr>
  </w:style>
  <w:style w:type="paragraph" w:styleId="6">
    <w:name w:val="Body Text First Indent 2"/>
    <w:basedOn w:val="7"/>
    <w:qFormat/>
    <w:uiPriority w:val="0"/>
    <w:pPr>
      <w:spacing w:after="120" w:afterLines="0" w:line="240" w:lineRule="auto"/>
      <w:ind w:left="200" w:leftChars="200" w:firstLine="200" w:firstLineChars="200"/>
    </w:pPr>
  </w:style>
  <w:style w:type="paragraph" w:styleId="7">
    <w:name w:val="Body Text Indent"/>
    <w:basedOn w:val="1"/>
    <w:qFormat/>
    <w:uiPriority w:val="0"/>
    <w:pPr>
      <w:spacing w:line="400" w:lineRule="exact"/>
      <w:ind w:left="630"/>
    </w:pPr>
    <w:rPr>
      <w:rFonts w:ascii="楷体_GB2312" w:eastAsia="仿宋_GB2312"/>
      <w:kern w:val="2"/>
      <w:sz w:val="30"/>
      <w:szCs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1155</Words>
  <Characters>1287</Characters>
  <Lines>0</Lines>
  <Paragraphs>0</Paragraphs>
  <TotalTime>3</TotalTime>
  <ScaleCrop>false</ScaleCrop>
  <LinksUpToDate>false</LinksUpToDate>
  <CharactersWithSpaces>1334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2023-01-16T08:56:00Z</dcterms:created>
  <dc:creator>Administrator</dc:creator>
  <cp:lastModifiedBy>断桥</cp:lastModifiedBy>
  <dcterms:modified xsi:type="dcterms:W3CDTF">2023-01-17T01:19:05Z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5DA909A26AF64A8DB08A226F023CAB3F</vt:lpwstr>
  </property>
</Properties>
</file>