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8D5" w:rsidRDefault="00DB03C6">
      <w:pPr>
        <w:pStyle w:val="1"/>
        <w:jc w:val="center"/>
        <w:rPr>
          <w:rFonts w:ascii="仿宋" w:eastAsia="仿宋" w:hAnsi="仿宋" w:cs="仿宋" w:hint="eastAsia"/>
          <w:lang w:eastAsia="zh-CN"/>
        </w:rPr>
      </w:pPr>
      <w:r w:rsidRPr="00DB03C6">
        <w:rPr>
          <w:rFonts w:ascii="仿宋" w:eastAsia="仿宋" w:hAnsi="仿宋" w:cs="仿宋" w:hint="eastAsia"/>
          <w:lang w:eastAsia="zh-CN"/>
        </w:rPr>
        <w:t>新建G208二淅线洛阳黄河公铁两用大桥及引线工程用地审批技术服务项目</w:t>
      </w:r>
      <w:r>
        <w:rPr>
          <w:rFonts w:ascii="仿宋" w:eastAsia="仿宋" w:hAnsi="仿宋" w:cs="仿宋" w:hint="eastAsia"/>
          <w:lang w:eastAsia="zh-CN"/>
        </w:rPr>
        <w:t>招标公告</w:t>
      </w:r>
    </w:p>
    <w:p w:rsidR="00DB03C6" w:rsidRPr="00DB03C6" w:rsidRDefault="00DB03C6" w:rsidP="00DB03C6">
      <w:pPr>
        <w:rPr>
          <w:rFonts w:eastAsiaTheme="minorEastAsia" w:hint="eastAsia"/>
          <w:lang w:eastAsia="zh-CN"/>
        </w:rPr>
      </w:pPr>
    </w:p>
    <w:p w:rsidR="008C08D5" w:rsidRDefault="00B4470A">
      <w:pPr>
        <w:spacing w:line="360" w:lineRule="auto"/>
        <w:ind w:left="522" w:right="110"/>
        <w:rPr>
          <w:rFonts w:ascii="仿宋" w:eastAsia="仿宋" w:hAnsi="仿宋" w:cs="仿宋"/>
          <w:sz w:val="24"/>
          <w:szCs w:val="24"/>
          <w:lang w:eastAsia="zh-CN"/>
        </w:rPr>
      </w:pPr>
      <w:r>
        <w:rPr>
          <w:rFonts w:ascii="仿宋" w:eastAsia="仿宋" w:hAnsi="仿宋" w:cs="仿宋" w:hint="eastAsia"/>
          <w:sz w:val="24"/>
          <w:szCs w:val="24"/>
          <w:lang w:eastAsia="zh-CN"/>
        </w:rPr>
        <w:t>项目概况：</w:t>
      </w:r>
    </w:p>
    <w:p w:rsidR="008C08D5" w:rsidRDefault="00B4470A">
      <w:pPr>
        <w:spacing w:line="360" w:lineRule="auto"/>
        <w:ind w:firstLineChars="200" w:firstLine="480"/>
        <w:rPr>
          <w:rFonts w:ascii="仿宋" w:eastAsia="仿宋" w:hAnsi="仿宋" w:cs="仿宋"/>
          <w:sz w:val="24"/>
          <w:szCs w:val="24"/>
          <w:lang w:eastAsia="zh-CN"/>
        </w:rPr>
      </w:pPr>
      <w:r>
        <w:rPr>
          <w:rFonts w:ascii="仿宋" w:eastAsia="仿宋" w:hAnsi="仿宋" w:cs="仿宋" w:hint="eastAsia"/>
          <w:sz w:val="24"/>
          <w:szCs w:val="24"/>
          <w:lang w:eastAsia="zh-CN"/>
        </w:rPr>
        <w:t>新建G208二淅线洛阳黄河公铁两用大桥及引线工程用地审批技术服务项目采购项目的潜在投标人应在洛阳市公共资源交易中心网站（</w:t>
      </w:r>
      <w:hyperlink r:id="rId7">
        <w:r>
          <w:rPr>
            <w:rFonts w:ascii="仿宋" w:eastAsia="仿宋" w:hAnsi="仿宋" w:cs="仿宋" w:hint="eastAsia"/>
            <w:sz w:val="24"/>
            <w:szCs w:val="24"/>
            <w:lang w:eastAsia="zh-CN"/>
          </w:rPr>
          <w:t>http://lyggzyjy.ly.gov.cn/</w:t>
        </w:r>
      </w:hyperlink>
      <w:r>
        <w:rPr>
          <w:rFonts w:ascii="仿宋" w:eastAsia="仿宋" w:hAnsi="仿宋" w:cs="仿宋" w:hint="eastAsia"/>
          <w:sz w:val="24"/>
          <w:szCs w:val="24"/>
          <w:lang w:eastAsia="zh-CN"/>
        </w:rPr>
        <w:t>）获取招标文件，并于2023年 6月7 日09时 35分（北京时间）前递交投标文件。</w:t>
      </w:r>
    </w:p>
    <w:p w:rsidR="008C08D5" w:rsidRDefault="00B4470A">
      <w:pPr>
        <w:numPr>
          <w:ilvl w:val="0"/>
          <w:numId w:val="1"/>
        </w:numPr>
        <w:spacing w:line="360" w:lineRule="auto"/>
        <w:ind w:left="522" w:right="110"/>
        <w:outlineLvl w:val="1"/>
        <w:rPr>
          <w:rFonts w:ascii="仿宋" w:eastAsia="仿宋" w:hAnsi="仿宋" w:cs="仿宋"/>
          <w:sz w:val="24"/>
          <w:szCs w:val="24"/>
          <w:lang w:eastAsia="zh-CN"/>
        </w:rPr>
      </w:pPr>
      <w:r>
        <w:rPr>
          <w:rStyle w:val="2Char"/>
          <w:rFonts w:ascii="仿宋" w:eastAsia="仿宋" w:hAnsi="仿宋" w:cs="仿宋" w:hint="eastAsia"/>
          <w:sz w:val="36"/>
          <w:szCs w:val="36"/>
          <w:lang w:eastAsia="zh-CN"/>
        </w:rPr>
        <w:t>项目基本情况</w:t>
      </w:r>
    </w:p>
    <w:p w:rsidR="008C08D5" w:rsidRDefault="00B4470A">
      <w:pPr>
        <w:spacing w:line="360" w:lineRule="auto"/>
        <w:ind w:right="110" w:firstLineChars="200" w:firstLine="480"/>
        <w:outlineLvl w:val="1"/>
        <w:rPr>
          <w:rFonts w:ascii="仿宋" w:eastAsia="仿宋" w:hAnsi="仿宋" w:cs="仿宋"/>
          <w:sz w:val="24"/>
          <w:szCs w:val="24"/>
          <w:lang w:eastAsia="zh-CN"/>
        </w:rPr>
      </w:pPr>
      <w:r>
        <w:rPr>
          <w:rFonts w:ascii="仿宋" w:eastAsia="仿宋" w:hAnsi="仿宋" w:cs="仿宋" w:hint="eastAsia"/>
          <w:sz w:val="24"/>
          <w:szCs w:val="24"/>
          <w:lang w:eastAsia="zh-CN"/>
        </w:rPr>
        <w:t xml:space="preserve">1、项目编号：洛直政采招标(2023)0257号 </w:t>
      </w:r>
    </w:p>
    <w:p w:rsidR="008C08D5" w:rsidRDefault="00B4470A">
      <w:pPr>
        <w:spacing w:line="360" w:lineRule="auto"/>
        <w:ind w:right="110"/>
        <w:outlineLvl w:val="1"/>
        <w:rPr>
          <w:rFonts w:ascii="仿宋" w:eastAsia="仿宋" w:hAnsi="仿宋" w:cs="仿宋"/>
          <w:sz w:val="24"/>
          <w:szCs w:val="24"/>
          <w:lang w:eastAsia="zh-CN"/>
        </w:rPr>
      </w:pPr>
      <w:r>
        <w:rPr>
          <w:rFonts w:ascii="仿宋" w:eastAsia="仿宋" w:hAnsi="仿宋" w:cs="仿宋" w:hint="eastAsia"/>
          <w:sz w:val="24"/>
          <w:szCs w:val="24"/>
          <w:lang w:eastAsia="zh-CN"/>
        </w:rPr>
        <w:t xml:space="preserve">       政府采购管理部门备案编号：洛采公开-2023-90</w:t>
      </w:r>
    </w:p>
    <w:p w:rsidR="008C08D5" w:rsidRDefault="00B4470A">
      <w:pPr>
        <w:pStyle w:val="a0"/>
        <w:spacing w:before="35" w:line="360" w:lineRule="auto"/>
        <w:ind w:left="161" w:right="-130"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2、项目名称：新建G208二淅线洛阳黄河公铁两用大桥及引线工程用地审批技术服务项目</w:t>
      </w:r>
    </w:p>
    <w:p w:rsidR="008C08D5" w:rsidRDefault="00B4470A">
      <w:pPr>
        <w:pStyle w:val="a0"/>
        <w:spacing w:line="360" w:lineRule="auto"/>
        <w:ind w:left="522" w:right="605"/>
        <w:rPr>
          <w:rFonts w:ascii="仿宋" w:eastAsia="仿宋" w:hAnsi="仿宋" w:cs="仿宋"/>
          <w:sz w:val="24"/>
          <w:szCs w:val="24"/>
          <w:lang w:eastAsia="zh-CN"/>
        </w:rPr>
      </w:pPr>
      <w:r>
        <w:rPr>
          <w:rFonts w:ascii="仿宋" w:eastAsia="仿宋" w:hAnsi="仿宋" w:cs="仿宋" w:hint="eastAsia"/>
          <w:sz w:val="24"/>
          <w:szCs w:val="24"/>
          <w:lang w:eastAsia="zh-CN"/>
        </w:rPr>
        <w:t>3、采购方式：公开招标</w:t>
      </w:r>
    </w:p>
    <w:p w:rsidR="008C08D5" w:rsidRDefault="00B4470A">
      <w:pPr>
        <w:pStyle w:val="a0"/>
        <w:spacing w:line="360" w:lineRule="auto"/>
        <w:ind w:left="522" w:right="110"/>
        <w:rPr>
          <w:rFonts w:ascii="仿宋" w:eastAsia="仿宋" w:hAnsi="仿宋" w:cs="仿宋"/>
          <w:sz w:val="24"/>
          <w:szCs w:val="24"/>
          <w:lang w:eastAsia="zh-CN"/>
        </w:rPr>
      </w:pPr>
      <w:r>
        <w:rPr>
          <w:rFonts w:ascii="仿宋" w:eastAsia="仿宋" w:hAnsi="仿宋" w:cs="仿宋" w:hint="eastAsia"/>
          <w:sz w:val="24"/>
          <w:szCs w:val="24"/>
          <w:lang w:eastAsia="zh-CN"/>
        </w:rPr>
        <w:t>4、最高限价：2292200 元。</w:t>
      </w:r>
    </w:p>
    <w:tbl>
      <w:tblPr>
        <w:tblW w:w="10074" w:type="dxa"/>
        <w:jc w:val="center"/>
        <w:tblLayout w:type="fixed"/>
        <w:tblCellMar>
          <w:left w:w="0" w:type="dxa"/>
          <w:right w:w="0" w:type="dxa"/>
        </w:tblCellMar>
        <w:tblLook w:val="04A0"/>
      </w:tblPr>
      <w:tblGrid>
        <w:gridCol w:w="691"/>
        <w:gridCol w:w="871"/>
        <w:gridCol w:w="2125"/>
        <w:gridCol w:w="1362"/>
        <w:gridCol w:w="1675"/>
        <w:gridCol w:w="1425"/>
        <w:gridCol w:w="1925"/>
      </w:tblGrid>
      <w:tr w:rsidR="008C08D5">
        <w:trPr>
          <w:trHeight w:hRule="exact" w:val="1027"/>
          <w:jc w:val="center"/>
        </w:trPr>
        <w:tc>
          <w:tcPr>
            <w:tcW w:w="691"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105" w:line="360" w:lineRule="auto"/>
              <w:ind w:right="74"/>
              <w:jc w:val="center"/>
              <w:rPr>
                <w:rFonts w:ascii="仿宋" w:eastAsia="仿宋" w:hAnsi="仿宋" w:cs="仿宋"/>
                <w:sz w:val="24"/>
                <w:szCs w:val="24"/>
              </w:rPr>
            </w:pPr>
            <w:r>
              <w:rPr>
                <w:rFonts w:ascii="仿宋" w:eastAsia="仿宋" w:hAnsi="仿宋" w:cs="仿宋" w:hint="eastAsia"/>
                <w:color w:val="333333"/>
                <w:sz w:val="24"/>
                <w:szCs w:val="24"/>
              </w:rPr>
              <w:t>序号</w:t>
            </w:r>
          </w:p>
        </w:tc>
        <w:tc>
          <w:tcPr>
            <w:tcW w:w="871"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105" w:line="360" w:lineRule="auto"/>
              <w:ind w:left="255"/>
              <w:rPr>
                <w:rFonts w:ascii="仿宋" w:eastAsia="仿宋" w:hAnsi="仿宋" w:cs="仿宋"/>
                <w:sz w:val="24"/>
                <w:szCs w:val="24"/>
              </w:rPr>
            </w:pPr>
            <w:r>
              <w:rPr>
                <w:rFonts w:ascii="仿宋" w:eastAsia="仿宋" w:hAnsi="仿宋" w:cs="仿宋" w:hint="eastAsia"/>
                <w:color w:val="333333"/>
                <w:sz w:val="24"/>
                <w:szCs w:val="24"/>
              </w:rPr>
              <w:t>包号</w:t>
            </w:r>
          </w:p>
        </w:tc>
        <w:tc>
          <w:tcPr>
            <w:tcW w:w="2125"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105" w:line="360" w:lineRule="auto"/>
              <w:ind w:firstLineChars="200" w:firstLine="480"/>
              <w:rPr>
                <w:rFonts w:ascii="仿宋" w:eastAsia="仿宋" w:hAnsi="仿宋" w:cs="仿宋"/>
                <w:sz w:val="24"/>
                <w:szCs w:val="24"/>
              </w:rPr>
            </w:pPr>
            <w:r>
              <w:rPr>
                <w:rFonts w:ascii="仿宋" w:eastAsia="仿宋" w:hAnsi="仿宋" w:cs="仿宋" w:hint="eastAsia"/>
                <w:color w:val="333333"/>
                <w:sz w:val="24"/>
                <w:szCs w:val="24"/>
              </w:rPr>
              <w:t>包名称</w:t>
            </w:r>
          </w:p>
        </w:tc>
        <w:tc>
          <w:tcPr>
            <w:tcW w:w="1362"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105" w:line="360" w:lineRule="auto"/>
              <w:ind w:left="254"/>
              <w:rPr>
                <w:rFonts w:ascii="仿宋" w:eastAsia="仿宋" w:hAnsi="仿宋" w:cs="仿宋"/>
                <w:sz w:val="24"/>
                <w:szCs w:val="24"/>
              </w:rPr>
            </w:pPr>
            <w:r>
              <w:rPr>
                <w:rFonts w:ascii="仿宋" w:eastAsia="仿宋" w:hAnsi="仿宋" w:cs="仿宋" w:hint="eastAsia"/>
                <w:color w:val="333333"/>
                <w:sz w:val="24"/>
                <w:szCs w:val="24"/>
              </w:rPr>
              <w:t>包预算（元）</w:t>
            </w:r>
          </w:p>
        </w:tc>
        <w:tc>
          <w:tcPr>
            <w:tcW w:w="1675"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105" w:line="360" w:lineRule="auto"/>
              <w:ind w:leftChars="115" w:left="493" w:hangingChars="100" w:hanging="240"/>
              <w:rPr>
                <w:rFonts w:ascii="仿宋" w:eastAsia="仿宋" w:hAnsi="仿宋" w:cs="仿宋"/>
                <w:sz w:val="24"/>
                <w:szCs w:val="24"/>
              </w:rPr>
            </w:pPr>
            <w:r>
              <w:rPr>
                <w:rFonts w:ascii="仿宋" w:eastAsia="仿宋" w:hAnsi="仿宋" w:cs="仿宋" w:hint="eastAsia"/>
                <w:color w:val="333333"/>
                <w:sz w:val="24"/>
                <w:szCs w:val="24"/>
              </w:rPr>
              <w:t>包最高限价</w:t>
            </w:r>
            <w:r>
              <w:rPr>
                <w:rFonts w:ascii="仿宋" w:eastAsia="仿宋" w:hAnsi="仿宋" w:cs="仿宋" w:hint="eastAsia"/>
                <w:color w:val="333333"/>
                <w:sz w:val="24"/>
                <w:szCs w:val="24"/>
                <w:lang w:eastAsia="zh-CN"/>
              </w:rPr>
              <w:t>（元）</w:t>
            </w:r>
          </w:p>
        </w:tc>
        <w:tc>
          <w:tcPr>
            <w:tcW w:w="1425"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10"/>
              <w:widowControl/>
              <w:autoSpaceDE w:val="0"/>
              <w:autoSpaceDN w:val="0"/>
              <w:spacing w:line="18" w:lineRule="atLeast"/>
              <w:jc w:val="center"/>
              <w:rPr>
                <w:rFonts w:ascii="仿宋" w:eastAsia="仿宋" w:hAnsi="仿宋" w:cs="仿宋"/>
                <w:color w:val="333333"/>
                <w:sz w:val="24"/>
                <w:szCs w:val="24"/>
              </w:rPr>
            </w:pPr>
            <w:r>
              <w:rPr>
                <w:rFonts w:ascii="仿宋" w:eastAsia="仿宋" w:hAnsi="仿宋" w:cs="仿宋" w:hint="eastAsia"/>
                <w:kern w:val="0"/>
                <w:sz w:val="24"/>
                <w:szCs w:val="24"/>
              </w:rPr>
              <w:t>是否专门面向中小企业</w:t>
            </w:r>
          </w:p>
        </w:tc>
        <w:tc>
          <w:tcPr>
            <w:tcW w:w="1925"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10"/>
              <w:widowControl/>
              <w:autoSpaceDE w:val="0"/>
              <w:autoSpaceDN w:val="0"/>
              <w:spacing w:line="18" w:lineRule="atLeast"/>
              <w:jc w:val="center"/>
              <w:rPr>
                <w:rFonts w:ascii="仿宋" w:eastAsia="仿宋" w:hAnsi="仿宋" w:cs="仿宋"/>
                <w:color w:val="333333"/>
                <w:sz w:val="24"/>
                <w:szCs w:val="24"/>
              </w:rPr>
            </w:pPr>
            <w:r>
              <w:rPr>
                <w:rFonts w:ascii="仿宋" w:eastAsia="仿宋" w:hAnsi="仿宋" w:cs="仿宋" w:hint="eastAsia"/>
                <w:kern w:val="0"/>
                <w:sz w:val="24"/>
                <w:szCs w:val="24"/>
              </w:rPr>
              <w:t>采购预留金额（元）</w:t>
            </w:r>
          </w:p>
        </w:tc>
      </w:tr>
      <w:tr w:rsidR="008C08D5">
        <w:trPr>
          <w:trHeight w:hRule="exact" w:val="1956"/>
          <w:jc w:val="center"/>
        </w:trPr>
        <w:tc>
          <w:tcPr>
            <w:tcW w:w="691"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TableParagraph"/>
              <w:spacing w:line="360" w:lineRule="auto"/>
              <w:ind w:right="29"/>
              <w:jc w:val="center"/>
              <w:rPr>
                <w:rFonts w:ascii="仿宋" w:eastAsia="仿宋" w:hAnsi="仿宋" w:cs="仿宋"/>
                <w:sz w:val="24"/>
                <w:szCs w:val="24"/>
              </w:rPr>
            </w:pPr>
            <w:r>
              <w:rPr>
                <w:rFonts w:ascii="仿宋" w:eastAsia="仿宋" w:hAnsi="仿宋" w:cs="仿宋" w:hint="eastAsia"/>
                <w:color w:val="333333"/>
                <w:sz w:val="24"/>
                <w:szCs w:val="28"/>
              </w:rPr>
              <w:t>1</w:t>
            </w:r>
          </w:p>
        </w:tc>
        <w:tc>
          <w:tcPr>
            <w:tcW w:w="871"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TableParagraph"/>
              <w:spacing w:line="360" w:lineRule="auto"/>
              <w:jc w:val="center"/>
              <w:rPr>
                <w:rFonts w:ascii="仿宋" w:eastAsia="仿宋" w:hAnsi="仿宋" w:cs="仿宋"/>
                <w:sz w:val="24"/>
                <w:szCs w:val="24"/>
              </w:rPr>
            </w:pPr>
            <w:r>
              <w:rPr>
                <w:rFonts w:ascii="仿宋" w:eastAsia="仿宋" w:hAnsi="仿宋" w:cs="仿宋" w:hint="eastAsia"/>
                <w:sz w:val="24"/>
                <w:szCs w:val="24"/>
                <w:lang w:eastAsia="zh-CN"/>
              </w:rPr>
              <w:t>洛直政采招标(2023)0257号</w:t>
            </w:r>
          </w:p>
        </w:tc>
        <w:tc>
          <w:tcPr>
            <w:tcW w:w="2125" w:type="dxa"/>
            <w:tcBorders>
              <w:top w:val="single" w:sz="6" w:space="0" w:color="000000"/>
              <w:left w:val="single" w:sz="6" w:space="0" w:color="000000"/>
              <w:bottom w:val="single" w:sz="6" w:space="0" w:color="000000"/>
              <w:right w:val="single" w:sz="6" w:space="0" w:color="000000"/>
            </w:tcBorders>
          </w:tcPr>
          <w:p w:rsidR="008C08D5" w:rsidRDefault="00B4470A">
            <w:pPr>
              <w:pStyle w:val="TableParagraph"/>
              <w:spacing w:before="2" w:line="360" w:lineRule="auto"/>
              <w:ind w:left="105" w:right="-89"/>
              <w:rPr>
                <w:rFonts w:ascii="仿宋" w:eastAsia="仿宋" w:hAnsi="仿宋" w:cs="仿宋"/>
                <w:sz w:val="24"/>
                <w:szCs w:val="24"/>
                <w:lang w:eastAsia="zh-CN"/>
              </w:rPr>
            </w:pPr>
            <w:r>
              <w:rPr>
                <w:rFonts w:ascii="仿宋" w:eastAsia="仿宋" w:hAnsi="仿宋" w:cs="仿宋" w:hint="eastAsia"/>
                <w:sz w:val="24"/>
                <w:szCs w:val="24"/>
                <w:lang w:eastAsia="zh-CN"/>
              </w:rPr>
              <w:t>新建G208二淅线洛阳黄河公铁两用大桥及引线工程用地审批技术服务项目</w:t>
            </w:r>
          </w:p>
        </w:tc>
        <w:tc>
          <w:tcPr>
            <w:tcW w:w="1362" w:type="dxa"/>
            <w:tcBorders>
              <w:top w:val="single" w:sz="6" w:space="0" w:color="000000"/>
              <w:left w:val="single" w:sz="6" w:space="0" w:color="000000"/>
              <w:bottom w:val="single" w:sz="6" w:space="0" w:color="000000"/>
              <w:right w:val="single" w:sz="6" w:space="0" w:color="000000"/>
            </w:tcBorders>
            <w:vAlign w:val="center"/>
          </w:tcPr>
          <w:p w:rsidR="008C08D5" w:rsidRDefault="00B4470A">
            <w:pPr>
              <w:spacing w:line="360" w:lineRule="auto"/>
              <w:jc w:val="center"/>
              <w:rPr>
                <w:rFonts w:ascii="仿宋" w:eastAsia="仿宋" w:hAnsi="仿宋" w:cs="仿宋"/>
                <w:sz w:val="24"/>
                <w:szCs w:val="24"/>
                <w:highlight w:val="yellow"/>
                <w:lang w:eastAsia="zh-CN"/>
              </w:rPr>
            </w:pPr>
            <w:r>
              <w:rPr>
                <w:rFonts w:ascii="仿宋" w:eastAsia="仿宋" w:hAnsi="仿宋" w:cs="仿宋" w:hint="eastAsia"/>
                <w:sz w:val="24"/>
                <w:szCs w:val="24"/>
                <w:lang w:eastAsia="zh-CN"/>
              </w:rPr>
              <w:t xml:space="preserve">2292200 </w:t>
            </w:r>
          </w:p>
        </w:tc>
        <w:tc>
          <w:tcPr>
            <w:tcW w:w="1675" w:type="dxa"/>
            <w:tcBorders>
              <w:top w:val="single" w:sz="6" w:space="0" w:color="000000"/>
              <w:left w:val="single" w:sz="6" w:space="0" w:color="000000"/>
              <w:bottom w:val="single" w:sz="6" w:space="0" w:color="000000"/>
              <w:right w:val="single" w:sz="6" w:space="0" w:color="000000"/>
            </w:tcBorders>
            <w:vAlign w:val="center"/>
          </w:tcPr>
          <w:p w:rsidR="008C08D5" w:rsidRDefault="00B4470A">
            <w:pPr>
              <w:spacing w:line="360" w:lineRule="auto"/>
              <w:jc w:val="center"/>
              <w:rPr>
                <w:rFonts w:ascii="仿宋" w:eastAsia="仿宋" w:hAnsi="仿宋" w:cs="仿宋"/>
                <w:sz w:val="24"/>
                <w:szCs w:val="24"/>
                <w:highlight w:val="yellow"/>
                <w:lang w:eastAsia="zh-CN"/>
              </w:rPr>
            </w:pPr>
            <w:r>
              <w:rPr>
                <w:rFonts w:ascii="仿宋" w:eastAsia="仿宋" w:hAnsi="仿宋" w:cs="仿宋" w:hint="eastAsia"/>
                <w:sz w:val="24"/>
                <w:szCs w:val="24"/>
                <w:lang w:eastAsia="zh-CN"/>
              </w:rPr>
              <w:t xml:space="preserve"> 2292200</w:t>
            </w:r>
          </w:p>
        </w:tc>
        <w:tc>
          <w:tcPr>
            <w:tcW w:w="1425"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10"/>
              <w:widowControl/>
              <w:autoSpaceDE w:val="0"/>
              <w:autoSpaceDN w:val="0"/>
              <w:spacing w:line="18" w:lineRule="atLeast"/>
              <w:jc w:val="center"/>
              <w:rPr>
                <w:rFonts w:ascii="仿宋" w:eastAsia="仿宋" w:hAnsi="仿宋" w:cs="仿宋"/>
                <w:sz w:val="24"/>
                <w:szCs w:val="24"/>
              </w:rPr>
            </w:pPr>
            <w:r>
              <w:rPr>
                <w:rFonts w:ascii="仿宋" w:eastAsia="仿宋" w:hAnsi="仿宋" w:cs="仿宋" w:hint="eastAsia"/>
                <w:sz w:val="24"/>
                <w:szCs w:val="24"/>
              </w:rPr>
              <w:t>是</w:t>
            </w:r>
          </w:p>
        </w:tc>
        <w:tc>
          <w:tcPr>
            <w:tcW w:w="1925" w:type="dxa"/>
            <w:tcBorders>
              <w:top w:val="single" w:sz="6" w:space="0" w:color="000000"/>
              <w:left w:val="single" w:sz="6" w:space="0" w:color="000000"/>
              <w:bottom w:val="single" w:sz="6" w:space="0" w:color="000000"/>
              <w:right w:val="single" w:sz="6" w:space="0" w:color="000000"/>
            </w:tcBorders>
            <w:vAlign w:val="center"/>
          </w:tcPr>
          <w:p w:rsidR="008C08D5" w:rsidRDefault="00B4470A">
            <w:pPr>
              <w:pStyle w:val="10"/>
              <w:widowControl/>
              <w:autoSpaceDE w:val="0"/>
              <w:autoSpaceDN w:val="0"/>
              <w:spacing w:line="18" w:lineRule="atLeast"/>
              <w:jc w:val="center"/>
              <w:rPr>
                <w:rFonts w:ascii="仿宋" w:eastAsia="仿宋" w:hAnsi="仿宋" w:cs="仿宋"/>
                <w:sz w:val="24"/>
                <w:szCs w:val="24"/>
              </w:rPr>
            </w:pPr>
            <w:r>
              <w:rPr>
                <w:rFonts w:ascii="仿宋" w:eastAsia="仿宋" w:hAnsi="仿宋" w:cs="仿宋" w:hint="eastAsia"/>
                <w:sz w:val="24"/>
                <w:szCs w:val="24"/>
              </w:rPr>
              <w:t xml:space="preserve"> 2292200；其中小微企业采购金额：2292200</w:t>
            </w:r>
          </w:p>
        </w:tc>
      </w:tr>
    </w:tbl>
    <w:p w:rsidR="008C08D5" w:rsidRDefault="00B4470A" w:rsidP="004640B1">
      <w:pPr>
        <w:pStyle w:val="a0"/>
        <w:numPr>
          <w:ilvl w:val="0"/>
          <w:numId w:val="2"/>
        </w:numPr>
        <w:spacing w:before="35" w:line="360" w:lineRule="auto"/>
        <w:ind w:leftChars="291" w:left="729" w:right="257" w:hangingChars="37" w:hanging="89"/>
        <w:jc w:val="both"/>
        <w:rPr>
          <w:rFonts w:ascii="仿宋" w:eastAsia="仿宋" w:hAnsi="仿宋" w:cs="仿宋"/>
          <w:sz w:val="24"/>
          <w:szCs w:val="24"/>
          <w:lang w:eastAsia="zh-CN"/>
        </w:rPr>
      </w:pPr>
      <w:r>
        <w:rPr>
          <w:rFonts w:ascii="仿宋" w:eastAsia="仿宋" w:hAnsi="仿宋" w:cs="仿宋" w:hint="eastAsia"/>
          <w:sz w:val="24"/>
          <w:szCs w:val="24"/>
          <w:lang w:eastAsia="zh-CN"/>
        </w:rPr>
        <w:t>采购需求（包括但不限于标的的名称、数量、简要技术需求或服务要求等）</w:t>
      </w:r>
    </w:p>
    <w:p w:rsidR="008C08D5" w:rsidRDefault="00B4470A" w:rsidP="004640B1">
      <w:pPr>
        <w:pStyle w:val="a0"/>
        <w:spacing w:before="35" w:line="360" w:lineRule="auto"/>
        <w:ind w:leftChars="254" w:left="559" w:right="257"/>
        <w:jc w:val="both"/>
        <w:rPr>
          <w:rFonts w:ascii="仿宋" w:eastAsia="仿宋" w:hAnsi="仿宋" w:cs="仿宋"/>
          <w:sz w:val="24"/>
          <w:szCs w:val="24"/>
          <w:lang w:eastAsia="zh-CN"/>
        </w:rPr>
      </w:pPr>
      <w:r>
        <w:rPr>
          <w:rFonts w:ascii="仿宋" w:eastAsia="仿宋" w:hAnsi="仿宋" w:cs="仿宋" w:hint="eastAsia"/>
          <w:sz w:val="24"/>
          <w:szCs w:val="24"/>
          <w:lang w:eastAsia="zh-CN"/>
        </w:rPr>
        <w:t>(1)本次采购共一个标包</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项目简要说明：该项目起点位于G208二淅线洛阳市孟津区与焦作市孟州市交界处，与呼南高铁共用黄河主桥，终点位于S317和G310交叉处。路线全长约20.37公里。其中，G208引桥及引线长17.8公里；黄河公铁合建段约2.57公里；按照一级公路技术标准设计。</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本次采购主要内容为新建G208二淅线洛阳黄河公铁两用大桥及引线工程用地审批技术服务。本次工作内容主要为</w:t>
      </w:r>
      <w:r>
        <w:rPr>
          <w:rFonts w:ascii="仿宋" w:eastAsia="仿宋" w:hAnsi="仿宋" w:cs="仿宋"/>
          <w:sz w:val="24"/>
          <w:szCs w:val="24"/>
          <w:lang w:eastAsia="zh-CN"/>
        </w:rPr>
        <w:t>：</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lastRenderedPageBreak/>
        <w:t>勘测定界、建设用地预审和选址、永久基本农田补划方案、土地利用总体规划修改方案和规划调整实施影响评估报告、土地征收社会稳定风险评估</w:t>
      </w:r>
      <w:r>
        <w:rPr>
          <w:rFonts w:ascii="仿宋" w:eastAsia="仿宋" w:hAnsi="仿宋" w:cs="仿宋"/>
          <w:sz w:val="24"/>
          <w:szCs w:val="24"/>
          <w:lang w:eastAsia="zh-CN"/>
        </w:rPr>
        <w:t>；</w:t>
      </w:r>
      <w:r>
        <w:rPr>
          <w:rFonts w:ascii="仿宋" w:eastAsia="仿宋" w:hAnsi="仿宋" w:cs="仿宋" w:hint="eastAsia"/>
          <w:sz w:val="24"/>
          <w:szCs w:val="24"/>
          <w:lang w:eastAsia="zh-CN"/>
        </w:rPr>
        <w:t>土地征收建设用地报批组卷（含建设用地电子报盘）、不动产权证办理、宗地、用地坐标图测绘等；</w:t>
      </w:r>
    </w:p>
    <w:p w:rsidR="008C08D5" w:rsidRDefault="00B4470A">
      <w:pPr>
        <w:pStyle w:val="a0"/>
        <w:spacing w:before="35" w:line="360" w:lineRule="auto"/>
        <w:ind w:left="521" w:right="257"/>
        <w:jc w:val="both"/>
        <w:rPr>
          <w:rFonts w:ascii="仿宋" w:eastAsia="仿宋" w:hAnsi="仿宋" w:cs="仿宋"/>
          <w:sz w:val="24"/>
          <w:szCs w:val="24"/>
          <w:lang w:eastAsia="zh-CN"/>
        </w:rPr>
      </w:pPr>
      <w:r>
        <w:rPr>
          <w:rFonts w:ascii="仿宋" w:eastAsia="仿宋" w:hAnsi="仿宋" w:cs="仿宋" w:hint="eastAsia"/>
          <w:sz w:val="24"/>
          <w:szCs w:val="24"/>
          <w:lang w:eastAsia="zh-CN"/>
        </w:rPr>
        <w:t>（3）质量成果要求：符合国家、省、市或行业相关最新规定标准。</w:t>
      </w:r>
    </w:p>
    <w:p w:rsidR="008C08D5" w:rsidRDefault="00B4470A">
      <w:pPr>
        <w:pStyle w:val="a0"/>
        <w:spacing w:before="35" w:line="360" w:lineRule="auto"/>
        <w:ind w:left="521" w:right="257"/>
        <w:jc w:val="both"/>
        <w:rPr>
          <w:rFonts w:ascii="仿宋" w:eastAsia="仿宋" w:hAnsi="仿宋" w:cs="仿宋"/>
          <w:sz w:val="24"/>
          <w:szCs w:val="24"/>
          <w:lang w:eastAsia="zh-CN"/>
        </w:rPr>
      </w:pPr>
      <w:r>
        <w:rPr>
          <w:rFonts w:ascii="仿宋" w:eastAsia="仿宋" w:hAnsi="仿宋" w:cs="仿宋" w:hint="eastAsia"/>
          <w:sz w:val="24"/>
          <w:szCs w:val="24"/>
          <w:lang w:eastAsia="zh-CN"/>
        </w:rPr>
        <w:t>（4）资金来源：财政资金</w:t>
      </w:r>
    </w:p>
    <w:p w:rsidR="008C08D5" w:rsidRDefault="00B4470A">
      <w:pPr>
        <w:pStyle w:val="a0"/>
        <w:spacing w:before="35" w:line="360" w:lineRule="auto"/>
        <w:ind w:left="521" w:right="257"/>
        <w:jc w:val="both"/>
        <w:rPr>
          <w:rFonts w:ascii="仿宋" w:eastAsia="仿宋" w:hAnsi="仿宋" w:cs="仿宋"/>
          <w:sz w:val="24"/>
          <w:szCs w:val="24"/>
          <w:lang w:eastAsia="zh-CN"/>
        </w:rPr>
      </w:pPr>
      <w:r>
        <w:rPr>
          <w:rFonts w:ascii="仿宋" w:eastAsia="仿宋" w:hAnsi="仿宋" w:cs="仿宋" w:hint="eastAsia"/>
          <w:sz w:val="24"/>
          <w:szCs w:val="24"/>
          <w:lang w:eastAsia="zh-CN"/>
        </w:rPr>
        <w:t>（5）服务周期：至项目取得不动产权证书。</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6、合同履行期限：至项目取得不动产权证书。</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7、本项目是否接受联合体投标：否</w:t>
      </w:r>
    </w:p>
    <w:p w:rsidR="008C08D5" w:rsidRDefault="00B4470A">
      <w:pPr>
        <w:pStyle w:val="a0"/>
        <w:spacing w:before="35" w:line="360" w:lineRule="auto"/>
        <w:ind w:left="161" w:right="257" w:firstLine="360"/>
        <w:jc w:val="both"/>
        <w:rPr>
          <w:rFonts w:ascii="仿宋" w:eastAsia="仿宋" w:hAnsi="仿宋" w:cs="仿宋"/>
          <w:color w:val="0000FF"/>
          <w:sz w:val="24"/>
          <w:szCs w:val="24"/>
          <w:lang w:eastAsia="zh-CN"/>
        </w:rPr>
      </w:pPr>
      <w:r>
        <w:rPr>
          <w:rStyle w:val="2Char"/>
          <w:rFonts w:ascii="仿宋" w:eastAsia="仿宋" w:hAnsi="仿宋" w:cs="仿宋" w:hint="eastAsia"/>
          <w:sz w:val="36"/>
          <w:szCs w:val="36"/>
          <w:lang w:eastAsia="zh-CN"/>
        </w:rPr>
        <w:t>二、申请人资格要求</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1、满足《中华人民共和国政府采购法》第二十二条规定；</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2.落实政府采购政策需满足的资格要求：</w:t>
      </w:r>
      <w:r>
        <w:rPr>
          <w:rFonts w:ascii="仿宋" w:eastAsia="仿宋" w:hAnsi="仿宋" w:cs="仿宋"/>
          <w:sz w:val="24"/>
          <w:szCs w:val="24"/>
          <w:lang w:eastAsia="zh-CN"/>
        </w:rPr>
        <w:t>专门</w:t>
      </w:r>
      <w:r>
        <w:rPr>
          <w:rFonts w:ascii="仿宋" w:eastAsia="仿宋" w:hAnsi="仿宋" w:cs="仿宋" w:hint="eastAsia"/>
          <w:sz w:val="24"/>
          <w:szCs w:val="24"/>
          <w:lang w:eastAsia="zh-CN"/>
        </w:rPr>
        <w:t>面向中小微（残疾人福利性单位</w:t>
      </w:r>
      <w:r>
        <w:rPr>
          <w:rFonts w:ascii="仿宋" w:eastAsia="仿宋" w:hAnsi="仿宋" w:cs="仿宋"/>
          <w:sz w:val="24"/>
          <w:szCs w:val="24"/>
          <w:lang w:eastAsia="zh-CN"/>
        </w:rPr>
        <w:t>、监狱企业</w:t>
      </w:r>
      <w:r>
        <w:rPr>
          <w:rFonts w:ascii="仿宋" w:eastAsia="仿宋" w:hAnsi="仿宋" w:cs="仿宋" w:hint="eastAsia"/>
          <w:sz w:val="24"/>
          <w:szCs w:val="24"/>
          <w:lang w:eastAsia="zh-CN"/>
        </w:rPr>
        <w:t>）企业</w:t>
      </w:r>
      <w:r>
        <w:rPr>
          <w:rFonts w:ascii="仿宋" w:eastAsia="仿宋" w:hAnsi="仿宋" w:cs="仿宋"/>
          <w:sz w:val="24"/>
          <w:szCs w:val="24"/>
          <w:lang w:eastAsia="zh-CN"/>
        </w:rPr>
        <w:t>，</w:t>
      </w:r>
      <w:r>
        <w:rPr>
          <w:rFonts w:ascii="仿宋" w:eastAsia="仿宋" w:hAnsi="仿宋" w:cs="仿宋" w:hint="eastAsia"/>
          <w:sz w:val="24"/>
          <w:szCs w:val="24"/>
          <w:lang w:eastAsia="zh-CN"/>
        </w:rPr>
        <w:t xml:space="preserve">执行绿色节约能源、保护环境、落实绿色建筑、绿色建材、扶持不发达地区和少数民族地区、促进自主创新产业发展等政策。                                                               </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w:t>
      </w:r>
      <w:r>
        <w:rPr>
          <w:rFonts w:ascii="仿宋" w:eastAsia="仿宋" w:hAnsi="仿宋" w:cs="仿宋" w:hint="eastAsia"/>
          <w:sz w:val="24"/>
          <w:szCs w:val="24"/>
        </w:rPr>
        <w:t>根据洛财购[2021]4号文件要求，参加政府采购项目的中小企业供应商，持中标(成交)通知书可向金融机构申请合同融资。详情请登录洛阳市政府采购网（http://luoyang.hngp.gov.cn/），进入网站通知公告窗口了解金融机构提供的融资服务内容</w:t>
      </w:r>
      <w:r>
        <w:rPr>
          <w:rFonts w:ascii="仿宋" w:eastAsia="仿宋" w:hAnsi="仿宋" w:cs="仿宋" w:hint="eastAsia"/>
          <w:sz w:val="24"/>
          <w:szCs w:val="24"/>
          <w:lang w:eastAsia="zh-CN"/>
        </w:rPr>
        <w:t>。</w:t>
      </w:r>
    </w:p>
    <w:p w:rsidR="008C08D5" w:rsidRDefault="00B4470A">
      <w:pPr>
        <w:pStyle w:val="a0"/>
        <w:spacing w:line="360" w:lineRule="auto"/>
        <w:ind w:leftChars="218" w:left="480"/>
        <w:jc w:val="both"/>
        <w:rPr>
          <w:rFonts w:ascii="仿宋" w:eastAsia="仿宋" w:hAnsi="仿宋" w:cs="仿宋"/>
          <w:sz w:val="24"/>
          <w:szCs w:val="24"/>
          <w:lang w:eastAsia="zh-CN"/>
        </w:rPr>
      </w:pPr>
      <w:r>
        <w:rPr>
          <w:rFonts w:ascii="仿宋" w:eastAsia="仿宋" w:hAnsi="仿宋" w:cs="仿宋" w:hint="eastAsia"/>
          <w:sz w:val="24"/>
          <w:szCs w:val="24"/>
          <w:lang w:eastAsia="zh-CN"/>
        </w:rPr>
        <w:t>3.本项目的特定资格要求：</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3.1投标人应具有有效的营业执照或有效的事业单位法人证书。</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3.2投标人须具有测绘乙级（含）以上和土地规划乙级（含）以上资质；</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3.3拟派项目负责人须具备相关专业（测绘、城建、土地管理、建设规划、城乡规划等）中级（含）以上技术职称。</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3.4单位负责人为同一人或者存在直接控股、管理关系的不同供应商，不得参加本项目采购活动（提供承诺书或国家企业信用信息公示系统查询截图，并加盖企业电子章）；</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3.5本次招标不接受联合体。</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3.6根据洛财购〔2021〕11号《洛阳市财政局关于推行政府采购信用承诺制的通知》，供应商需提供洛阳市政府采购供应商信用承诺函（采购人有权在签订合同前要求成交人提供相关证明材料以核实成交人承诺事项的真实性）。</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lastRenderedPageBreak/>
        <w:t>注：①本项目资格审查方式为资格后审。</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②供应商在投标时,按照规定提供相关承诺函（详见招标文件中投标文件格式）。</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③采购人有权在签订合同前要求投标人提供相关证明材料以核实中标人承诺事项的真实性。</w:t>
      </w:r>
    </w:p>
    <w:p w:rsidR="008C08D5" w:rsidRDefault="00B4470A">
      <w:pPr>
        <w:pStyle w:val="2"/>
        <w:spacing w:line="360" w:lineRule="auto"/>
        <w:ind w:left="522"/>
        <w:rPr>
          <w:rFonts w:ascii="仿宋" w:eastAsia="仿宋" w:hAnsi="仿宋" w:cs="仿宋"/>
          <w:b w:val="0"/>
          <w:bCs w:val="0"/>
          <w:sz w:val="36"/>
          <w:szCs w:val="36"/>
          <w:lang w:eastAsia="zh-CN"/>
        </w:rPr>
      </w:pPr>
      <w:r>
        <w:rPr>
          <w:rFonts w:ascii="仿宋" w:eastAsia="仿宋" w:hAnsi="仿宋" w:cs="仿宋" w:hint="eastAsia"/>
          <w:color w:val="333333"/>
          <w:sz w:val="36"/>
          <w:szCs w:val="36"/>
          <w:lang w:eastAsia="zh-CN"/>
        </w:rPr>
        <w:t>三、获取招标文件</w:t>
      </w:r>
    </w:p>
    <w:p w:rsidR="008C08D5" w:rsidRDefault="00B4470A">
      <w:pPr>
        <w:pStyle w:val="a0"/>
        <w:spacing w:line="360" w:lineRule="auto"/>
        <w:ind w:left="161" w:firstLine="360"/>
        <w:rPr>
          <w:rFonts w:ascii="仿宋" w:eastAsia="仿宋" w:hAnsi="仿宋" w:cs="仿宋"/>
          <w:sz w:val="24"/>
          <w:szCs w:val="24"/>
          <w:lang w:eastAsia="zh-CN"/>
        </w:rPr>
      </w:pPr>
      <w:r>
        <w:rPr>
          <w:rFonts w:ascii="仿宋" w:eastAsia="仿宋" w:hAnsi="仿宋" w:cs="仿宋" w:hint="eastAsia"/>
          <w:color w:val="333333"/>
          <w:sz w:val="24"/>
          <w:szCs w:val="24"/>
          <w:lang w:eastAsia="zh-CN"/>
        </w:rPr>
        <w:t>1.时间：2023年5月19 日至2023年 5月23 日，每天上午至12:00，下午12:00至23:59（北京时间，法定节假日除外。）</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2.地点：洛阳市公共资源交易中心网站（</w:t>
      </w:r>
      <w:hyperlink r:id="rId8">
        <w:r>
          <w:rPr>
            <w:rFonts w:ascii="仿宋" w:eastAsia="仿宋" w:hAnsi="仿宋" w:cs="仿宋" w:hint="eastAsia"/>
            <w:sz w:val="24"/>
            <w:szCs w:val="24"/>
            <w:lang w:eastAsia="zh-CN"/>
          </w:rPr>
          <w:t>http://lyggzyjy.ly.gov.cn/</w:t>
        </w:r>
      </w:hyperlink>
      <w:r>
        <w:rPr>
          <w:rFonts w:ascii="仿宋" w:eastAsia="仿宋" w:hAnsi="仿宋" w:cs="仿宋" w:hint="eastAsia"/>
          <w:sz w:val="24"/>
          <w:szCs w:val="24"/>
          <w:lang w:eastAsia="zh-CN"/>
        </w:rPr>
        <w:t>）</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3.方式：洛阳市公共资源交易中心网站（</w:t>
      </w:r>
      <w:hyperlink r:id="rId9">
        <w:r>
          <w:rPr>
            <w:rFonts w:ascii="仿宋" w:eastAsia="仿宋" w:hAnsi="仿宋" w:cs="仿宋" w:hint="eastAsia"/>
            <w:sz w:val="24"/>
            <w:szCs w:val="24"/>
            <w:lang w:eastAsia="zh-CN"/>
          </w:rPr>
          <w:t>http://lyggzyjy.ly.gov.cn/</w:t>
        </w:r>
      </w:hyperlink>
      <w:r>
        <w:rPr>
          <w:rFonts w:ascii="仿宋" w:eastAsia="仿宋" w:hAnsi="仿宋" w:cs="仿宋" w:hint="eastAsia"/>
          <w:sz w:val="24"/>
          <w:szCs w:val="24"/>
          <w:lang w:eastAsia="zh-CN"/>
        </w:rPr>
        <w:t>）上获取。请在“洛阳市电子招投标交易平台（</w:t>
      </w:r>
      <w:hyperlink r:id="rId10">
        <w:r>
          <w:rPr>
            <w:rFonts w:ascii="仿宋" w:eastAsia="仿宋" w:hAnsi="仿宋" w:cs="仿宋" w:hint="eastAsia"/>
            <w:sz w:val="24"/>
            <w:szCs w:val="24"/>
            <w:lang w:eastAsia="zh-CN"/>
          </w:rPr>
          <w:t>http://http://lyggzyjy.ly.gov.cn//TPBidder</w:t>
        </w:r>
      </w:hyperlink>
      <w:r>
        <w:rPr>
          <w:rFonts w:ascii="仿宋" w:eastAsia="仿宋" w:hAnsi="仿宋" w:cs="仿宋" w:hint="eastAsia"/>
          <w:sz w:val="24"/>
          <w:szCs w:val="24"/>
          <w:lang w:eastAsia="zh-CN"/>
        </w:rPr>
        <w:t>）”进行用户注册，办理数字证书后下载招标（采购）文件。如投多个标段（包），则应就所投每个标段（包）分别下载。联合体投标的，由联合体牵头人完成采购（采购）文件下载。详见洛 阳市公共资源交易中心网站—办事指南内的“主体注册CA办理”和“洛阳政府采购系统操作手册（投标人用）”。</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4.售价：0 元</w:t>
      </w:r>
    </w:p>
    <w:p w:rsidR="008C08D5" w:rsidRDefault="00B4470A">
      <w:pPr>
        <w:pStyle w:val="a0"/>
        <w:spacing w:line="360" w:lineRule="auto"/>
        <w:ind w:left="0"/>
        <w:jc w:val="both"/>
        <w:outlineLvl w:val="1"/>
        <w:rPr>
          <w:rFonts w:ascii="仿宋" w:eastAsia="仿宋" w:hAnsi="仿宋" w:cs="仿宋"/>
          <w:b/>
          <w:bCs/>
          <w:color w:val="333333"/>
          <w:sz w:val="36"/>
          <w:szCs w:val="36"/>
          <w:lang w:eastAsia="zh-CN"/>
        </w:rPr>
      </w:pPr>
      <w:r>
        <w:rPr>
          <w:rFonts w:ascii="仿宋" w:eastAsia="仿宋" w:hAnsi="仿宋" w:cs="仿宋" w:hint="eastAsia"/>
          <w:color w:val="333333"/>
          <w:sz w:val="24"/>
          <w:szCs w:val="24"/>
          <w:lang w:eastAsia="zh-CN"/>
        </w:rPr>
        <w:t xml:space="preserve"> </w:t>
      </w:r>
      <w:r>
        <w:rPr>
          <w:rFonts w:ascii="仿宋" w:eastAsia="仿宋" w:hAnsi="仿宋" w:cs="仿宋" w:hint="eastAsia"/>
          <w:b/>
          <w:bCs/>
          <w:color w:val="333333"/>
          <w:sz w:val="36"/>
          <w:szCs w:val="36"/>
          <w:lang w:eastAsia="zh-CN"/>
        </w:rPr>
        <w:t>四、投标截止时间及地点</w:t>
      </w:r>
    </w:p>
    <w:p w:rsidR="008C08D5" w:rsidRDefault="00B4470A">
      <w:pPr>
        <w:pStyle w:val="a0"/>
        <w:spacing w:before="37" w:line="360" w:lineRule="auto"/>
        <w:ind w:left="522"/>
        <w:rPr>
          <w:rFonts w:ascii="仿宋" w:eastAsia="仿宋" w:hAnsi="仿宋" w:cs="仿宋"/>
          <w:sz w:val="24"/>
          <w:szCs w:val="24"/>
          <w:lang w:eastAsia="zh-CN"/>
        </w:rPr>
      </w:pPr>
      <w:r>
        <w:rPr>
          <w:rFonts w:ascii="仿宋" w:eastAsia="仿宋" w:hAnsi="仿宋" w:cs="仿宋" w:hint="eastAsia"/>
          <w:color w:val="333333"/>
          <w:sz w:val="24"/>
          <w:szCs w:val="24"/>
          <w:lang w:eastAsia="zh-CN"/>
        </w:rPr>
        <w:t>1.时间：2023年 6月7 日 09时35分（北京时间）</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2.地点：洛阳市公共资源交易中心网站（</w:t>
      </w:r>
      <w:hyperlink r:id="rId11">
        <w:r>
          <w:rPr>
            <w:rFonts w:ascii="仿宋" w:eastAsia="仿宋" w:hAnsi="仿宋" w:cs="仿宋" w:hint="eastAsia"/>
            <w:sz w:val="24"/>
            <w:szCs w:val="24"/>
            <w:lang w:eastAsia="zh-CN"/>
          </w:rPr>
          <w:t>http://lyggzyjy.ly.gov.cn/</w:t>
        </w:r>
      </w:hyperlink>
      <w:r>
        <w:rPr>
          <w:rFonts w:ascii="仿宋" w:eastAsia="仿宋" w:hAnsi="仿宋" w:cs="仿宋" w:hint="eastAsia"/>
          <w:sz w:val="24"/>
          <w:szCs w:val="24"/>
          <w:lang w:eastAsia="zh-CN"/>
        </w:rPr>
        <w:t>）。获取招标（采购）文件后，请下载并安装最新版本投标文件制作工具，制作电子投标（响应）文件，在投标截止时间前，上传加密的投标（响应）文件。投标人未在投标截止时间前完成上传的，视为逾期送达，洛阳市电子招投标交易平台将拒绝接收。</w:t>
      </w:r>
    </w:p>
    <w:p w:rsidR="008C08D5" w:rsidRDefault="00B4470A">
      <w:pPr>
        <w:pStyle w:val="2"/>
        <w:spacing w:line="360" w:lineRule="auto"/>
        <w:rPr>
          <w:rFonts w:ascii="仿宋" w:eastAsia="仿宋" w:hAnsi="仿宋" w:cs="仿宋"/>
          <w:b w:val="0"/>
          <w:bCs w:val="0"/>
          <w:sz w:val="36"/>
          <w:szCs w:val="36"/>
          <w:lang w:eastAsia="zh-CN"/>
        </w:rPr>
      </w:pPr>
      <w:r>
        <w:rPr>
          <w:rFonts w:ascii="仿宋" w:eastAsia="仿宋" w:hAnsi="仿宋" w:cs="仿宋" w:hint="eastAsia"/>
          <w:color w:val="333333"/>
          <w:sz w:val="36"/>
          <w:szCs w:val="36"/>
          <w:lang w:eastAsia="zh-CN"/>
        </w:rPr>
        <w:t>五、开标时间及地点</w:t>
      </w:r>
    </w:p>
    <w:p w:rsidR="008C08D5" w:rsidRDefault="00B4470A">
      <w:pPr>
        <w:pStyle w:val="a0"/>
        <w:spacing w:line="360" w:lineRule="auto"/>
        <w:ind w:left="522"/>
        <w:rPr>
          <w:rFonts w:ascii="仿宋" w:eastAsia="仿宋" w:hAnsi="仿宋" w:cs="仿宋"/>
          <w:sz w:val="24"/>
          <w:szCs w:val="24"/>
          <w:lang w:eastAsia="zh-CN"/>
        </w:rPr>
      </w:pPr>
      <w:r>
        <w:rPr>
          <w:rFonts w:ascii="仿宋" w:eastAsia="仿宋" w:hAnsi="仿宋" w:cs="仿宋" w:hint="eastAsia"/>
          <w:color w:val="333333"/>
          <w:sz w:val="24"/>
          <w:szCs w:val="24"/>
          <w:lang w:eastAsia="zh-CN"/>
        </w:rPr>
        <w:t>1.时间：2023年6月 7日09 时35分（北京时间）</w:t>
      </w:r>
    </w:p>
    <w:p w:rsidR="008C08D5" w:rsidRDefault="00B4470A">
      <w:pPr>
        <w:pStyle w:val="a0"/>
        <w:spacing w:before="35" w:line="360" w:lineRule="auto"/>
        <w:ind w:left="161" w:right="257" w:firstLine="360"/>
        <w:jc w:val="both"/>
        <w:rPr>
          <w:rFonts w:ascii="仿宋" w:eastAsia="仿宋" w:hAnsi="仿宋" w:cs="仿宋"/>
          <w:sz w:val="24"/>
          <w:szCs w:val="24"/>
          <w:lang w:eastAsia="zh-CN"/>
        </w:rPr>
      </w:pPr>
      <w:r>
        <w:rPr>
          <w:rFonts w:ascii="仿宋" w:eastAsia="仿宋" w:hAnsi="仿宋" w:cs="仿宋" w:hint="eastAsia"/>
          <w:sz w:val="24"/>
          <w:szCs w:val="24"/>
          <w:lang w:eastAsia="zh-CN"/>
        </w:rPr>
        <w:t>2.地点：洛阳市公共资源交易中心开标六室（洛龙区开元大道与永泰街交叉口西南角洛阳市民之家六楼）。本项目采用远程不见面交易的模式，开标当日，投标人无需到现场参加开标会议，应在投标截止时间前，登录“不见面开标大厅”，在线准时参加开标活动并进行投标（响应）文件解密等。因投标人原因未能解密或解密失败的将被拒绝。详见洛阳市公共资源交易中心网站-办事指南内的“洛阳市公共资源交易中心不见面开</w:t>
      </w:r>
      <w:r>
        <w:rPr>
          <w:rFonts w:ascii="仿宋" w:eastAsia="仿宋" w:hAnsi="仿宋" w:cs="仿宋" w:hint="eastAsia"/>
          <w:sz w:val="24"/>
          <w:szCs w:val="24"/>
          <w:lang w:eastAsia="zh-CN"/>
        </w:rPr>
        <w:lastRenderedPageBreak/>
        <w:t>标大厅操作手册（投标人）”。除电子投标（响应）文件外，投标时不再接受任何纸质文件、资料等。</w:t>
      </w:r>
    </w:p>
    <w:p w:rsidR="008C08D5" w:rsidRDefault="00B4470A">
      <w:pPr>
        <w:pStyle w:val="2"/>
        <w:spacing w:line="360" w:lineRule="auto"/>
        <w:rPr>
          <w:rFonts w:ascii="仿宋" w:eastAsia="仿宋" w:hAnsi="仿宋" w:cs="仿宋"/>
          <w:b w:val="0"/>
          <w:bCs w:val="0"/>
          <w:sz w:val="36"/>
          <w:szCs w:val="36"/>
          <w:lang w:eastAsia="zh-CN"/>
        </w:rPr>
      </w:pPr>
      <w:r>
        <w:rPr>
          <w:rFonts w:ascii="仿宋" w:eastAsia="仿宋" w:hAnsi="仿宋" w:cs="仿宋" w:hint="eastAsia"/>
          <w:color w:val="333333"/>
          <w:sz w:val="36"/>
          <w:szCs w:val="36"/>
          <w:lang w:eastAsia="zh-CN"/>
        </w:rPr>
        <w:t>六、发布公告的媒介及招标公告期限</w:t>
      </w:r>
    </w:p>
    <w:p w:rsidR="008C08D5" w:rsidRDefault="00B4470A">
      <w:pPr>
        <w:pStyle w:val="a0"/>
        <w:spacing w:line="360" w:lineRule="auto"/>
        <w:ind w:left="161" w:firstLine="360"/>
        <w:rPr>
          <w:rFonts w:ascii="仿宋" w:eastAsia="仿宋" w:hAnsi="仿宋" w:cs="仿宋"/>
          <w:sz w:val="24"/>
          <w:szCs w:val="24"/>
          <w:lang w:eastAsia="zh-CN"/>
        </w:rPr>
      </w:pPr>
      <w:r>
        <w:rPr>
          <w:rFonts w:ascii="仿宋" w:eastAsia="仿宋" w:hAnsi="仿宋" w:cs="仿宋" w:hint="eastAsia"/>
          <w:color w:val="333333"/>
          <w:sz w:val="24"/>
          <w:szCs w:val="24"/>
          <w:lang w:eastAsia="zh-CN"/>
        </w:rPr>
        <w:t>本次招标公告在《河南省政府采购网》、《中国招标投标公共服务平台》、《洛阳市交通运输局》、《洛阳市交通事业发展中心》及《洛阳市公共资源交易中心网》网站上发布。招标公告期限为五个工作日。</w:t>
      </w:r>
    </w:p>
    <w:p w:rsidR="008C08D5" w:rsidRDefault="00B4470A">
      <w:pPr>
        <w:widowControl/>
        <w:numPr>
          <w:ilvl w:val="0"/>
          <w:numId w:val="3"/>
        </w:numPr>
        <w:spacing w:line="360" w:lineRule="auto"/>
        <w:ind w:left="723" w:hangingChars="200" w:hanging="723"/>
        <w:outlineLvl w:val="1"/>
        <w:rPr>
          <w:rFonts w:ascii="仿宋" w:eastAsia="仿宋" w:hAnsi="仿宋" w:cs="仿宋"/>
          <w:b/>
          <w:bCs/>
          <w:color w:val="333333"/>
          <w:sz w:val="36"/>
          <w:szCs w:val="36"/>
          <w:lang w:eastAsia="zh-CN"/>
        </w:rPr>
      </w:pPr>
      <w:r>
        <w:rPr>
          <w:rFonts w:ascii="仿宋" w:eastAsia="仿宋" w:hAnsi="仿宋" w:cs="仿宋" w:hint="eastAsia"/>
          <w:b/>
          <w:bCs/>
          <w:color w:val="333333"/>
          <w:sz w:val="36"/>
          <w:szCs w:val="36"/>
          <w:lang w:eastAsia="zh-CN"/>
        </w:rPr>
        <w:t>其他补充事宜</w:t>
      </w:r>
    </w:p>
    <w:p w:rsidR="008C08D5" w:rsidRDefault="00B4470A">
      <w:pPr>
        <w:widowControl/>
        <w:spacing w:line="360" w:lineRule="auto"/>
        <w:ind w:firstLineChars="100" w:firstLine="24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投标人在参与本项目招标采购活动期间应及时关注，获取相关澄清或变更等信息（如果有）。</w:t>
      </w:r>
    </w:p>
    <w:p w:rsidR="008C08D5" w:rsidRDefault="00B4470A" w:rsidP="004640B1">
      <w:pPr>
        <w:spacing w:line="360" w:lineRule="auto"/>
        <w:ind w:left="723" w:hangingChars="200" w:hanging="723"/>
        <w:outlineLvl w:val="1"/>
        <w:rPr>
          <w:rFonts w:ascii="仿宋" w:eastAsia="仿宋" w:hAnsi="仿宋" w:cs="仿宋"/>
          <w:b/>
          <w:bCs/>
          <w:color w:val="333333"/>
          <w:sz w:val="36"/>
          <w:szCs w:val="36"/>
          <w:lang w:eastAsia="zh-CN"/>
        </w:rPr>
      </w:pPr>
      <w:r>
        <w:rPr>
          <w:rFonts w:ascii="仿宋" w:eastAsia="仿宋" w:hAnsi="仿宋" w:cs="仿宋" w:hint="eastAsia"/>
          <w:b/>
          <w:bCs/>
          <w:color w:val="333333"/>
          <w:sz w:val="36"/>
          <w:szCs w:val="36"/>
          <w:lang w:eastAsia="zh-CN"/>
        </w:rPr>
        <w:t>八、凡是对本次采购提出询问，请按照以下方式联系</w:t>
      </w:r>
    </w:p>
    <w:p w:rsidR="008C08D5" w:rsidRDefault="00B4470A">
      <w:pPr>
        <w:spacing w:line="360" w:lineRule="auto"/>
        <w:ind w:leftChars="218" w:left="480"/>
        <w:outlineLvl w:val="1"/>
        <w:rPr>
          <w:rFonts w:ascii="仿宋" w:eastAsia="仿宋" w:hAnsi="仿宋" w:cs="仿宋"/>
          <w:sz w:val="24"/>
          <w:szCs w:val="24"/>
          <w:lang w:eastAsia="zh-CN"/>
        </w:rPr>
      </w:pPr>
      <w:r>
        <w:rPr>
          <w:rFonts w:ascii="仿宋" w:eastAsia="仿宋" w:hAnsi="仿宋" w:cs="仿宋" w:hint="eastAsia"/>
          <w:color w:val="333333"/>
          <w:sz w:val="24"/>
          <w:szCs w:val="24"/>
          <w:lang w:eastAsia="zh-CN"/>
        </w:rPr>
        <w:t>1.采购人信息</w:t>
      </w:r>
    </w:p>
    <w:p w:rsidR="008C08D5" w:rsidRDefault="00B4470A">
      <w:pPr>
        <w:pStyle w:val="a0"/>
        <w:spacing w:line="360" w:lineRule="auto"/>
        <w:ind w:left="522" w:right="-13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名称：洛阳市交通事业发展中心</w:t>
      </w:r>
    </w:p>
    <w:p w:rsidR="008C08D5" w:rsidRDefault="00B4470A">
      <w:pPr>
        <w:pStyle w:val="a0"/>
        <w:spacing w:line="360" w:lineRule="auto"/>
        <w:ind w:left="522" w:right="-13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 xml:space="preserve">地址：洛阳市涧西区南昌路172号 </w:t>
      </w:r>
    </w:p>
    <w:p w:rsidR="008C08D5" w:rsidRDefault="00B4470A">
      <w:pPr>
        <w:pStyle w:val="a0"/>
        <w:spacing w:line="360" w:lineRule="auto"/>
        <w:ind w:left="522" w:right="-13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联系人：段先生</w:t>
      </w:r>
    </w:p>
    <w:p w:rsidR="008C08D5" w:rsidRDefault="00B4470A">
      <w:pPr>
        <w:pStyle w:val="a0"/>
        <w:spacing w:line="360" w:lineRule="auto"/>
        <w:ind w:left="522" w:right="-13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联系方式：0379-63251308</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2.采购代理机构信息（如有）</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名称：中韵天隆工程集团有限公司</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地址：洛阳市涧西区河洛路建业华阳峰渡-1-2418</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联系人：苏女士</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联系方式：0379-64322552</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3.项目联系方式</w:t>
      </w:r>
    </w:p>
    <w:p w:rsidR="008C08D5" w:rsidRDefault="00B4470A">
      <w:pPr>
        <w:pStyle w:val="a0"/>
        <w:spacing w:line="360" w:lineRule="auto"/>
        <w:ind w:left="522" w:right="-57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 xml:space="preserve">项目联系人：苏女士 </w:t>
      </w:r>
    </w:p>
    <w:p w:rsidR="008C08D5" w:rsidRDefault="00B4470A">
      <w:pPr>
        <w:pStyle w:val="a0"/>
        <w:spacing w:line="360" w:lineRule="auto"/>
        <w:ind w:left="522" w:right="-570"/>
        <w:rPr>
          <w:rFonts w:ascii="仿宋" w:eastAsia="仿宋" w:hAnsi="仿宋" w:cs="仿宋"/>
          <w:sz w:val="24"/>
          <w:szCs w:val="24"/>
          <w:lang w:eastAsia="zh-CN"/>
        </w:rPr>
      </w:pPr>
      <w:r>
        <w:rPr>
          <w:rFonts w:ascii="仿宋" w:eastAsia="仿宋" w:hAnsi="仿宋" w:cs="仿宋" w:hint="eastAsia"/>
          <w:color w:val="333333"/>
          <w:sz w:val="24"/>
          <w:szCs w:val="24"/>
          <w:lang w:eastAsia="zh-CN"/>
        </w:rPr>
        <w:t>联系方式：0379-64322552</w:t>
      </w:r>
    </w:p>
    <w:p w:rsidR="008C08D5" w:rsidRDefault="00B4470A">
      <w:pPr>
        <w:pStyle w:val="a0"/>
        <w:spacing w:before="105" w:line="360" w:lineRule="auto"/>
        <w:ind w:left="522" w:right="9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4.监管部门、联系人和联系方式：</w:t>
      </w:r>
    </w:p>
    <w:p w:rsidR="008C08D5" w:rsidRDefault="00B4470A">
      <w:pPr>
        <w:pStyle w:val="a0"/>
        <w:spacing w:before="105" w:line="360" w:lineRule="auto"/>
        <w:ind w:left="522" w:right="9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监管部门：洛阳市交通运输局</w:t>
      </w:r>
    </w:p>
    <w:p w:rsidR="008C08D5" w:rsidRDefault="00B4470A">
      <w:pPr>
        <w:pStyle w:val="a0"/>
        <w:spacing w:before="105" w:line="360" w:lineRule="auto"/>
        <w:ind w:left="522" w:right="90"/>
        <w:rPr>
          <w:rFonts w:ascii="仿宋" w:eastAsia="仿宋" w:hAnsi="仿宋" w:cs="仿宋"/>
          <w:color w:val="333333"/>
          <w:sz w:val="24"/>
          <w:szCs w:val="24"/>
          <w:lang w:eastAsia="zh-CN"/>
        </w:rPr>
      </w:pPr>
      <w:r>
        <w:rPr>
          <w:rFonts w:ascii="仿宋" w:eastAsia="仿宋" w:hAnsi="仿宋" w:cs="仿宋" w:hint="eastAsia"/>
          <w:color w:val="333333"/>
          <w:sz w:val="24"/>
          <w:szCs w:val="24"/>
          <w:lang w:eastAsia="zh-CN"/>
        </w:rPr>
        <w:t>监管部门联系人：郑先生</w:t>
      </w:r>
    </w:p>
    <w:p w:rsidR="008C08D5" w:rsidRDefault="00B4470A">
      <w:pPr>
        <w:pStyle w:val="a0"/>
        <w:spacing w:before="105" w:line="360" w:lineRule="auto"/>
        <w:ind w:left="522" w:right="90"/>
        <w:rPr>
          <w:rFonts w:ascii="仿宋" w:eastAsia="仿宋" w:hAnsi="仿宋" w:cs="仿宋"/>
          <w:sz w:val="24"/>
          <w:szCs w:val="24"/>
          <w:lang w:eastAsia="zh-CN"/>
        </w:rPr>
      </w:pPr>
      <w:r>
        <w:rPr>
          <w:rFonts w:ascii="仿宋" w:eastAsia="仿宋" w:hAnsi="仿宋" w:cs="仿宋" w:hint="eastAsia"/>
          <w:color w:val="333333"/>
          <w:sz w:val="24"/>
          <w:szCs w:val="24"/>
          <w:lang w:eastAsia="zh-CN"/>
        </w:rPr>
        <w:t>监管部门联系方式：0379-63218170</w:t>
      </w:r>
      <w:bookmarkStart w:id="0" w:name="_GoBack"/>
      <w:bookmarkEnd w:id="0"/>
    </w:p>
    <w:p w:rsidR="008C08D5" w:rsidRDefault="00B4470A">
      <w:pPr>
        <w:pStyle w:val="a0"/>
        <w:spacing w:before="105" w:line="360" w:lineRule="auto"/>
        <w:ind w:firstLineChars="100" w:firstLine="240"/>
        <w:jc w:val="right"/>
        <w:rPr>
          <w:rFonts w:ascii="仿宋" w:eastAsia="仿宋" w:hAnsi="仿宋" w:cs="仿宋"/>
          <w:sz w:val="24"/>
          <w:szCs w:val="24"/>
          <w:lang w:eastAsia="zh-CN"/>
        </w:rPr>
      </w:pPr>
      <w:r>
        <w:rPr>
          <w:rFonts w:ascii="仿宋" w:eastAsia="仿宋" w:hAnsi="仿宋" w:cs="仿宋" w:hint="eastAsia"/>
          <w:sz w:val="24"/>
          <w:szCs w:val="24"/>
          <w:lang w:eastAsia="zh-CN"/>
        </w:rPr>
        <w:lastRenderedPageBreak/>
        <w:t>2023年5月16 日</w:t>
      </w:r>
    </w:p>
    <w:p w:rsidR="008C08D5" w:rsidRDefault="008C08D5"/>
    <w:sectPr w:rsidR="008C08D5" w:rsidSect="008C08D5">
      <w:pgSz w:w="11906" w:h="16838"/>
      <w:pgMar w:top="1440" w:right="1236" w:bottom="1440" w:left="123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BD6" w:rsidRDefault="00282BD6" w:rsidP="004640B1">
      <w:r>
        <w:separator/>
      </w:r>
    </w:p>
  </w:endnote>
  <w:endnote w:type="continuationSeparator" w:id="0">
    <w:p w:rsidR="00282BD6" w:rsidRDefault="00282BD6" w:rsidP="004640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BD6" w:rsidRDefault="00282BD6" w:rsidP="004640B1">
      <w:r>
        <w:separator/>
      </w:r>
    </w:p>
  </w:footnote>
  <w:footnote w:type="continuationSeparator" w:id="0">
    <w:p w:rsidR="00282BD6" w:rsidRDefault="00282BD6" w:rsidP="004640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7B6BAE"/>
    <w:multiLevelType w:val="singleLevel"/>
    <w:tmpl w:val="927B6BAE"/>
    <w:lvl w:ilvl="0">
      <w:start w:val="1"/>
      <w:numFmt w:val="chineseCounting"/>
      <w:suff w:val="nothing"/>
      <w:lvlText w:val="%1、"/>
      <w:lvlJc w:val="left"/>
      <w:rPr>
        <w:rFonts w:hint="eastAsia"/>
      </w:rPr>
    </w:lvl>
  </w:abstractNum>
  <w:abstractNum w:abstractNumId="1">
    <w:nsid w:val="FDCB4DE0"/>
    <w:multiLevelType w:val="singleLevel"/>
    <w:tmpl w:val="FDCB4DE0"/>
    <w:lvl w:ilvl="0">
      <w:start w:val="7"/>
      <w:numFmt w:val="chineseCounting"/>
      <w:suff w:val="nothing"/>
      <w:lvlText w:val="%1、"/>
      <w:lvlJc w:val="left"/>
      <w:rPr>
        <w:rFonts w:hint="eastAsia"/>
      </w:rPr>
    </w:lvl>
  </w:abstractNum>
  <w:abstractNum w:abstractNumId="2">
    <w:nsid w:val="4B3EA30C"/>
    <w:multiLevelType w:val="singleLevel"/>
    <w:tmpl w:val="4B3EA30C"/>
    <w:lvl w:ilvl="0">
      <w:start w:val="5"/>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T"/>
  </w:docVars>
  <w:rsids>
    <w:rsidRoot w:val="34541E5D"/>
    <w:rsid w:val="00282BD6"/>
    <w:rsid w:val="003B3710"/>
    <w:rsid w:val="004640B1"/>
    <w:rsid w:val="008C08D5"/>
    <w:rsid w:val="00B4470A"/>
    <w:rsid w:val="00DB03C6"/>
    <w:rsid w:val="34541E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rsid w:val="008C08D5"/>
    <w:pPr>
      <w:widowControl w:val="0"/>
    </w:pPr>
    <w:rPr>
      <w:rFonts w:eastAsiaTheme="minorHAnsi"/>
      <w:sz w:val="22"/>
      <w:szCs w:val="22"/>
      <w:lang w:eastAsia="en-US"/>
    </w:rPr>
  </w:style>
  <w:style w:type="paragraph" w:styleId="1">
    <w:name w:val="heading 1"/>
    <w:basedOn w:val="a"/>
    <w:next w:val="a"/>
    <w:uiPriority w:val="1"/>
    <w:qFormat/>
    <w:rsid w:val="008C08D5"/>
    <w:pPr>
      <w:outlineLvl w:val="0"/>
    </w:pPr>
    <w:rPr>
      <w:rFonts w:ascii="Microsoft JhengHei" w:eastAsia="Microsoft JhengHei" w:hAnsi="Microsoft JhengHei"/>
      <w:b/>
      <w:bCs/>
      <w:sz w:val="43"/>
      <w:szCs w:val="43"/>
    </w:rPr>
  </w:style>
  <w:style w:type="paragraph" w:styleId="2">
    <w:name w:val="heading 2"/>
    <w:basedOn w:val="a"/>
    <w:next w:val="a"/>
    <w:link w:val="2Char"/>
    <w:uiPriority w:val="1"/>
    <w:qFormat/>
    <w:rsid w:val="008C08D5"/>
    <w:pPr>
      <w:ind w:left="146"/>
      <w:outlineLvl w:val="1"/>
    </w:pPr>
    <w:rPr>
      <w:rFonts w:ascii="Microsoft JhengHei" w:eastAsia="Microsoft JhengHei" w:hAnsi="Microsoft JhengHei"/>
      <w:b/>
      <w:bCs/>
      <w:sz w:val="31"/>
      <w:szCs w:val="3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sid w:val="008C08D5"/>
    <w:pPr>
      <w:ind w:left="627"/>
    </w:pPr>
    <w:rPr>
      <w:rFonts w:ascii="宋体" w:eastAsia="宋体" w:hAnsi="宋体"/>
      <w:sz w:val="21"/>
      <w:szCs w:val="21"/>
    </w:rPr>
  </w:style>
  <w:style w:type="character" w:customStyle="1" w:styleId="2Char">
    <w:name w:val="标题 2 Char"/>
    <w:link w:val="2"/>
    <w:uiPriority w:val="1"/>
    <w:qFormat/>
    <w:rsid w:val="008C08D5"/>
    <w:rPr>
      <w:rFonts w:ascii="Microsoft JhengHei" w:eastAsia="Microsoft JhengHei" w:hAnsi="Microsoft JhengHei"/>
      <w:b/>
      <w:bCs/>
      <w:sz w:val="31"/>
      <w:szCs w:val="31"/>
    </w:rPr>
  </w:style>
  <w:style w:type="paragraph" w:customStyle="1" w:styleId="TableParagraph">
    <w:name w:val="Table Paragraph"/>
    <w:basedOn w:val="a"/>
    <w:uiPriority w:val="1"/>
    <w:qFormat/>
    <w:rsid w:val="008C08D5"/>
  </w:style>
  <w:style w:type="paragraph" w:customStyle="1" w:styleId="10">
    <w:name w:val="正文_1_0"/>
    <w:next w:val="11"/>
    <w:qFormat/>
    <w:rsid w:val="008C08D5"/>
    <w:pPr>
      <w:widowControl w:val="0"/>
      <w:jc w:val="both"/>
    </w:pPr>
    <w:rPr>
      <w:rFonts w:ascii="Times New Roman" w:eastAsia="宋体" w:hAnsi="Times New Roman" w:cs="Times New Roman"/>
      <w:kern w:val="2"/>
      <w:sz w:val="21"/>
      <w:szCs w:val="22"/>
    </w:rPr>
  </w:style>
  <w:style w:type="paragraph" w:customStyle="1" w:styleId="11">
    <w:name w:val="正文文本_1"/>
    <w:basedOn w:val="100"/>
    <w:next w:val="Default1"/>
    <w:qFormat/>
    <w:rsid w:val="008C08D5"/>
    <w:pPr>
      <w:widowControl/>
      <w:adjustRightInd w:val="0"/>
      <w:spacing w:after="60" w:line="360" w:lineRule="atLeast"/>
      <w:ind w:leftChars="30" w:left="72" w:rightChars="30" w:right="30" w:firstLineChars="200" w:firstLine="200"/>
      <w:jc w:val="center"/>
    </w:pPr>
  </w:style>
  <w:style w:type="paragraph" w:customStyle="1" w:styleId="100">
    <w:name w:val="正文_1_0_0"/>
    <w:next w:val="210"/>
    <w:qFormat/>
    <w:rsid w:val="008C08D5"/>
    <w:pPr>
      <w:widowControl w:val="0"/>
      <w:jc w:val="both"/>
    </w:pPr>
    <w:rPr>
      <w:rFonts w:ascii="Times New Roman" w:eastAsia="宋体" w:hAnsi="Times New Roman" w:cs="Times New Roman"/>
    </w:rPr>
  </w:style>
  <w:style w:type="paragraph" w:customStyle="1" w:styleId="210">
    <w:name w:val="标题 2_1_0"/>
    <w:basedOn w:val="100"/>
    <w:next w:val="100"/>
    <w:unhideWhenUsed/>
    <w:qFormat/>
    <w:rsid w:val="008C08D5"/>
    <w:pPr>
      <w:keepNext/>
      <w:keepLines/>
      <w:spacing w:before="260" w:after="260" w:line="415" w:lineRule="auto"/>
      <w:outlineLvl w:val="1"/>
    </w:pPr>
    <w:rPr>
      <w:rFonts w:ascii="Arial" w:eastAsia="黑体" w:hAnsi="Arial"/>
      <w:b/>
      <w:bCs/>
      <w:sz w:val="32"/>
      <w:szCs w:val="32"/>
    </w:rPr>
  </w:style>
  <w:style w:type="paragraph" w:customStyle="1" w:styleId="Default1">
    <w:name w:val="Default_1"/>
    <w:next w:val="20"/>
    <w:qFormat/>
    <w:rsid w:val="008C08D5"/>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20">
    <w:name w:val="正文_2_0"/>
    <w:next w:val="Default1"/>
    <w:qFormat/>
    <w:rsid w:val="008C08D5"/>
    <w:pPr>
      <w:widowControl w:val="0"/>
      <w:jc w:val="both"/>
    </w:pPr>
    <w:rPr>
      <w:rFonts w:ascii="Calibri" w:eastAsia="宋体" w:hAnsi="Calibri" w:cs="Times New Roman"/>
      <w:kern w:val="2"/>
      <w:sz w:val="21"/>
      <w:szCs w:val="22"/>
    </w:rPr>
  </w:style>
  <w:style w:type="paragraph" w:styleId="a4">
    <w:name w:val="header"/>
    <w:basedOn w:val="a"/>
    <w:link w:val="Char"/>
    <w:rsid w:val="004640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4640B1"/>
    <w:rPr>
      <w:rFonts w:eastAsiaTheme="minorHAnsi"/>
      <w:sz w:val="18"/>
      <w:szCs w:val="18"/>
      <w:lang w:eastAsia="en-US"/>
    </w:rPr>
  </w:style>
  <w:style w:type="paragraph" w:styleId="a5">
    <w:name w:val="footer"/>
    <w:basedOn w:val="a"/>
    <w:link w:val="Char0"/>
    <w:rsid w:val="004640B1"/>
    <w:pPr>
      <w:tabs>
        <w:tab w:val="center" w:pos="4153"/>
        <w:tab w:val="right" w:pos="8306"/>
      </w:tabs>
      <w:snapToGrid w:val="0"/>
    </w:pPr>
    <w:rPr>
      <w:sz w:val="18"/>
      <w:szCs w:val="18"/>
    </w:rPr>
  </w:style>
  <w:style w:type="character" w:customStyle="1" w:styleId="Char0">
    <w:name w:val="页脚 Char"/>
    <w:basedOn w:val="a1"/>
    <w:link w:val="a5"/>
    <w:rsid w:val="004640B1"/>
    <w:rPr>
      <w:rFonts w:eastAsiaTheme="minorHAnsi"/>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yggzyjy.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lyggzyjy.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yggzyjy.cn/" TargetMode="External"/><Relationship Id="rId5" Type="http://schemas.openxmlformats.org/officeDocument/2006/relationships/footnotes" Target="footnotes.xml"/><Relationship Id="rId10" Type="http://schemas.openxmlformats.org/officeDocument/2006/relationships/hyperlink" Target="http://www.lyggzyjy.cn/TPBidder" TargetMode="External"/><Relationship Id="rId4" Type="http://schemas.openxmlformats.org/officeDocument/2006/relationships/webSettings" Target="webSettings.xml"/><Relationship Id="rId9" Type="http://schemas.openxmlformats.org/officeDocument/2006/relationships/hyperlink" Target="http://www.lyggzyjy.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475</Words>
  <Characters>2714</Characters>
  <Application>Microsoft Office Word</Application>
  <DocSecurity>0</DocSecurity>
  <Lines>22</Lines>
  <Paragraphs>6</Paragraphs>
  <ScaleCrop>false</ScaleCrop>
  <Company/>
  <LinksUpToDate>false</LinksUpToDate>
  <CharactersWithSpaces>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左耳扶桑花</dc:creator>
  <cp:lastModifiedBy>Administrator</cp:lastModifiedBy>
  <cp:revision>3</cp:revision>
  <dcterms:created xsi:type="dcterms:W3CDTF">2023-05-16T01:47:00Z</dcterms:created>
  <dcterms:modified xsi:type="dcterms:W3CDTF">2023-05-16T02:18:00Z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E589F59FD69B4332922A0A3F984AF85B_11</vt:lpwstr>
  </property>
</Properties>
</file>