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仿宋" w:hAnsi="仿宋" w:eastAsia="仿宋" w:cs="仿宋"/>
          <w:b/>
          <w:bCs/>
          <w:color w:val="auto"/>
          <w:spacing w:val="14"/>
          <w:sz w:val="24"/>
          <w:szCs w:val="24"/>
          <w:highlight w:val="none"/>
          <w:lang w:val="en-US" w:eastAsia="zh-CN" w:bidi="ar-SA"/>
        </w:rPr>
      </w:pPr>
      <w:r>
        <w:rPr>
          <w:rFonts w:hint="eastAsia" w:ascii="仿宋" w:hAnsi="仿宋" w:eastAsia="仿宋" w:cs="仿宋"/>
          <w:b/>
          <w:bCs/>
          <w:color w:val="auto"/>
          <w:spacing w:val="14"/>
          <w:sz w:val="34"/>
          <w:szCs w:val="34"/>
          <w:highlight w:val="none"/>
          <w:lang w:val="en-US" w:eastAsia="zh-CN" w:bidi="ar-SA"/>
        </w:rPr>
        <w:t>G208二淅线洛阳绕城段改建工程专项法律服务项目竞争性磋商公告</w:t>
      </w:r>
    </w:p>
    <w:p>
      <w:pPr>
        <w:bidi w:val="0"/>
        <w:spacing w:line="360" w:lineRule="auto"/>
        <w:ind w:firstLine="538" w:firstLineChars="200"/>
        <w:rPr>
          <w:rFonts w:hint="eastAsia" w:ascii="仿宋" w:hAnsi="仿宋" w:eastAsia="仿宋" w:cs="仿宋"/>
          <w:b/>
          <w:bCs/>
          <w:color w:val="auto"/>
          <w:spacing w:val="14"/>
          <w:sz w:val="24"/>
          <w:szCs w:val="24"/>
          <w:highlight w:val="none"/>
          <w:lang w:val="en-US" w:eastAsia="zh-CN" w:bidi="ar-SA"/>
        </w:rPr>
      </w:pPr>
      <w:r>
        <w:rPr>
          <w:rFonts w:hint="eastAsia" w:ascii="仿宋" w:hAnsi="仿宋" w:eastAsia="仿宋" w:cs="仿宋"/>
          <w:b/>
          <w:bCs/>
          <w:color w:val="auto"/>
          <w:spacing w:val="14"/>
          <w:sz w:val="24"/>
          <w:szCs w:val="24"/>
          <w:highlight w:val="none"/>
          <w:lang w:val="en-US" w:eastAsia="zh-CN" w:bidi="ar-SA"/>
        </w:rPr>
        <w:t>项目概况：</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highlight w:val="none"/>
        </w:rPr>
      </w:pPr>
      <w:r>
        <w:rPr>
          <w:rFonts w:hint="eastAsia" w:ascii="仿宋" w:hAnsi="仿宋" w:eastAsia="仿宋" w:cs="仿宋"/>
          <w:color w:val="auto"/>
          <w:spacing w:val="14"/>
          <w:highlight w:val="none"/>
          <w:lang w:val="en-US" w:eastAsia="zh-CN"/>
        </w:rPr>
        <w:t>G208二淅线洛阳绕城段改建工程专项法律服务项目</w:t>
      </w:r>
      <w:r>
        <w:rPr>
          <w:rFonts w:hint="eastAsia" w:ascii="仿宋" w:hAnsi="仿宋" w:eastAsia="仿宋" w:cs="仿宋"/>
          <w:color w:val="auto"/>
          <w:spacing w:val="14"/>
          <w:highlight w:val="none"/>
          <w:u w:val="none"/>
        </w:rPr>
        <w:t>的潜在</w:t>
      </w:r>
      <w:r>
        <w:rPr>
          <w:rFonts w:hint="eastAsia" w:ascii="仿宋" w:hAnsi="仿宋" w:eastAsia="仿宋" w:cs="仿宋"/>
          <w:color w:val="auto"/>
          <w:spacing w:val="14"/>
          <w:highlight w:val="none"/>
          <w:u w:val="none"/>
          <w:lang w:val="en-US" w:eastAsia="zh-CN"/>
        </w:rPr>
        <w:t>供应商</w:t>
      </w:r>
      <w:r>
        <w:rPr>
          <w:rFonts w:hint="eastAsia" w:ascii="仿宋" w:hAnsi="仿宋" w:eastAsia="仿宋" w:cs="仿宋"/>
          <w:color w:val="auto"/>
          <w:spacing w:val="14"/>
          <w:highlight w:val="none"/>
          <w:u w:val="none"/>
        </w:rPr>
        <w:t>应在中韵天隆工程集团有限公司</w:t>
      </w:r>
      <w:r>
        <w:rPr>
          <w:rFonts w:hint="eastAsia" w:ascii="仿宋" w:hAnsi="仿宋" w:eastAsia="仿宋" w:cs="仿宋"/>
          <w:color w:val="auto"/>
          <w:spacing w:val="14"/>
          <w:highlight w:val="none"/>
          <w:u w:val="none"/>
          <w:lang w:eastAsia="zh-CN"/>
        </w:rPr>
        <w:t>（</w:t>
      </w:r>
      <w:r>
        <w:rPr>
          <w:rFonts w:hint="eastAsia" w:ascii="仿宋" w:hAnsi="仿宋" w:eastAsia="仿宋" w:cs="仿宋"/>
          <w:color w:val="auto"/>
          <w:spacing w:val="14"/>
          <w:highlight w:val="none"/>
          <w:u w:val="none"/>
          <w:lang w:val="en-US" w:eastAsia="zh-CN"/>
        </w:rPr>
        <w:t>洛阳市涧西区河洛路建业华阳峰渡1-1821）</w:t>
      </w:r>
      <w:r>
        <w:rPr>
          <w:rFonts w:hint="eastAsia" w:ascii="仿宋" w:hAnsi="仿宋" w:eastAsia="仿宋" w:cs="仿宋"/>
          <w:color w:val="auto"/>
          <w:spacing w:val="14"/>
          <w:highlight w:val="none"/>
          <w:u w:val="none"/>
        </w:rPr>
        <w:t>获取</w:t>
      </w:r>
      <w:r>
        <w:rPr>
          <w:rFonts w:hint="eastAsia" w:ascii="仿宋" w:hAnsi="仿宋" w:eastAsia="仿宋" w:cs="仿宋"/>
          <w:color w:val="auto"/>
          <w:spacing w:val="14"/>
          <w:highlight w:val="none"/>
          <w:u w:val="none"/>
          <w:lang w:eastAsia="zh-CN"/>
        </w:rPr>
        <w:t>竞争性磋商</w:t>
      </w:r>
      <w:r>
        <w:rPr>
          <w:rFonts w:hint="eastAsia" w:ascii="仿宋" w:hAnsi="仿宋" w:eastAsia="仿宋" w:cs="仿宋"/>
          <w:color w:val="auto"/>
          <w:spacing w:val="14"/>
          <w:highlight w:val="none"/>
          <w:u w:val="none"/>
        </w:rPr>
        <w:t>文件，</w:t>
      </w:r>
      <w:r>
        <w:rPr>
          <w:rFonts w:hint="eastAsia" w:ascii="仿宋" w:hAnsi="仿宋" w:eastAsia="仿宋" w:cs="仿宋"/>
          <w:color w:val="auto"/>
          <w:spacing w:val="14"/>
          <w:highlight w:val="none"/>
          <w:lang w:val="en-US" w:eastAsia="zh-CN"/>
        </w:rPr>
        <w:t>并于2023年12月12日15时00分</w:t>
      </w:r>
      <w:r>
        <w:rPr>
          <w:rFonts w:hint="eastAsia" w:ascii="仿宋" w:hAnsi="仿宋" w:eastAsia="仿宋" w:cs="仿宋"/>
          <w:color w:val="auto"/>
          <w:spacing w:val="14"/>
          <w:highlight w:val="none"/>
        </w:rPr>
        <w:t>（北京时间）前递交响应文件。</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8" w:firstLineChars="200"/>
        <w:textAlignment w:val="auto"/>
        <w:rPr>
          <w:rFonts w:hint="eastAsia" w:ascii="仿宋" w:hAnsi="仿宋" w:eastAsia="仿宋" w:cs="仿宋"/>
          <w:b/>
          <w:bCs/>
          <w:color w:val="auto"/>
          <w:spacing w:val="14"/>
          <w:highlight w:val="none"/>
        </w:rPr>
      </w:pPr>
      <w:r>
        <w:rPr>
          <w:rFonts w:hint="eastAsia" w:ascii="仿宋" w:hAnsi="仿宋" w:eastAsia="仿宋" w:cs="仿宋"/>
          <w:b/>
          <w:bCs/>
          <w:color w:val="auto"/>
          <w:spacing w:val="14"/>
          <w:highlight w:val="none"/>
          <w:lang w:val="en-US" w:eastAsia="zh-CN"/>
        </w:rPr>
        <w:t>一</w:t>
      </w:r>
      <w:r>
        <w:rPr>
          <w:rFonts w:hint="eastAsia" w:ascii="仿宋" w:hAnsi="仿宋" w:eastAsia="仿宋" w:cs="仿宋"/>
          <w:b/>
          <w:bCs/>
          <w:color w:val="auto"/>
          <w:spacing w:val="14"/>
          <w:highlight w:val="none"/>
        </w:rPr>
        <w:t>、项目基本情况</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highlight w:val="none"/>
          <w:lang w:val="en-US" w:eastAsia="zh-CN"/>
        </w:rPr>
      </w:pPr>
      <w:r>
        <w:rPr>
          <w:rFonts w:hint="eastAsia" w:ascii="仿宋" w:hAnsi="仿宋" w:eastAsia="仿宋" w:cs="仿宋"/>
          <w:color w:val="auto"/>
          <w:spacing w:val="14"/>
          <w:highlight w:val="none"/>
          <w:lang w:val="en-US" w:eastAsia="zh-CN"/>
        </w:rPr>
        <w:t>1、项目编号：TLZB-F-2023-374</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highlight w:val="none"/>
          <w:lang w:val="en-US" w:eastAsia="zh-CN"/>
        </w:rPr>
      </w:pPr>
      <w:r>
        <w:rPr>
          <w:rFonts w:hint="eastAsia" w:ascii="仿宋" w:hAnsi="仿宋" w:eastAsia="仿宋" w:cs="仿宋"/>
          <w:color w:val="auto"/>
          <w:spacing w:val="14"/>
          <w:highlight w:val="none"/>
          <w:lang w:val="en-US" w:eastAsia="zh-CN"/>
        </w:rPr>
        <w:t>2、项目名称：</w:t>
      </w:r>
      <w:bookmarkStart w:id="0" w:name="bookmark96"/>
      <w:bookmarkEnd w:id="0"/>
      <w:r>
        <w:rPr>
          <w:rFonts w:hint="eastAsia" w:ascii="仿宋" w:hAnsi="仿宋" w:eastAsia="仿宋" w:cs="仿宋"/>
          <w:color w:val="auto"/>
          <w:spacing w:val="14"/>
          <w:highlight w:val="none"/>
          <w:lang w:val="en-US" w:eastAsia="zh-CN"/>
        </w:rPr>
        <w:t>G208二淅线洛阳绕城段改建工程专项法律服务项目</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highlight w:val="none"/>
          <w:lang w:val="en-US" w:eastAsia="zh-CN"/>
        </w:rPr>
      </w:pPr>
      <w:r>
        <w:rPr>
          <w:rFonts w:hint="eastAsia" w:ascii="仿宋" w:hAnsi="仿宋" w:eastAsia="仿宋" w:cs="仿宋"/>
          <w:color w:val="auto"/>
          <w:spacing w:val="14"/>
          <w:highlight w:val="none"/>
          <w:lang w:val="en-US" w:eastAsia="zh-CN"/>
        </w:rPr>
        <w:t>3、采购方式：竞争性磋商</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default"/>
          <w:color w:val="auto"/>
          <w:highlight w:val="none"/>
          <w:lang w:val="en-US" w:eastAsia="zh-CN"/>
        </w:rPr>
      </w:pPr>
      <w:r>
        <w:rPr>
          <w:rFonts w:hint="eastAsia" w:ascii="仿宋" w:hAnsi="仿宋" w:eastAsia="仿宋" w:cs="仿宋"/>
          <w:color w:val="auto"/>
          <w:spacing w:val="14"/>
          <w:highlight w:val="none"/>
          <w:lang w:val="en-US" w:eastAsia="zh-CN"/>
        </w:rPr>
        <w:t>4、预算金额：250000.00元</w:t>
      </w:r>
    </w:p>
    <w:tbl>
      <w:tblPr>
        <w:tblStyle w:val="3"/>
        <w:tblW w:w="99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5"/>
        <w:gridCol w:w="738"/>
        <w:gridCol w:w="3444"/>
        <w:gridCol w:w="1893"/>
        <w:gridCol w:w="31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noWrap w:val="0"/>
            <w:vAlign w:val="center"/>
          </w:tcPr>
          <w:p>
            <w:pPr>
              <w:pStyle w:val="5"/>
              <w:keepNext w:val="0"/>
              <w:keepLines w:val="0"/>
              <w:pageBreakBefore w:val="0"/>
              <w:widowControl w:val="0"/>
              <w:kinsoku/>
              <w:wordWrap/>
              <w:overflowPunct/>
              <w:topLinePunct w:val="0"/>
              <w:autoSpaceDE w:val="0"/>
              <w:autoSpaceDN w:val="0"/>
              <w:bidi w:val="0"/>
              <w:adjustRightInd w:val="0"/>
              <w:snapToGrid/>
              <w:spacing w:line="420" w:lineRule="exact"/>
              <w:jc w:val="center"/>
              <w:textAlignment w:val="auto"/>
              <w:rPr>
                <w:rFonts w:hint="eastAsia" w:ascii="仿宋" w:hAnsi="仿宋" w:eastAsia="仿宋" w:cs="仿宋"/>
                <w:color w:val="auto"/>
                <w:spacing w:val="14"/>
                <w:highlight w:val="none"/>
                <w:vertAlign w:val="baseline"/>
                <w:lang w:val="en-US" w:eastAsia="zh-CN"/>
              </w:rPr>
            </w:pPr>
            <w:r>
              <w:rPr>
                <w:rFonts w:hint="eastAsia" w:ascii="仿宋" w:hAnsi="仿宋" w:eastAsia="仿宋" w:cs="仿宋"/>
                <w:color w:val="auto"/>
                <w:spacing w:val="14"/>
                <w:highlight w:val="none"/>
                <w:vertAlign w:val="baseline"/>
                <w:lang w:val="en-US" w:eastAsia="zh-CN"/>
              </w:rPr>
              <w:t>序号</w:t>
            </w:r>
          </w:p>
        </w:tc>
        <w:tc>
          <w:tcPr>
            <w:tcW w:w="738" w:type="dxa"/>
            <w:noWrap w:val="0"/>
            <w:vAlign w:val="center"/>
          </w:tcPr>
          <w:p>
            <w:pPr>
              <w:pStyle w:val="5"/>
              <w:keepNext w:val="0"/>
              <w:keepLines w:val="0"/>
              <w:pageBreakBefore w:val="0"/>
              <w:widowControl w:val="0"/>
              <w:kinsoku/>
              <w:wordWrap/>
              <w:overflowPunct/>
              <w:topLinePunct w:val="0"/>
              <w:autoSpaceDE w:val="0"/>
              <w:autoSpaceDN w:val="0"/>
              <w:bidi w:val="0"/>
              <w:adjustRightInd w:val="0"/>
              <w:snapToGrid/>
              <w:spacing w:line="420" w:lineRule="exact"/>
              <w:jc w:val="center"/>
              <w:textAlignment w:val="auto"/>
              <w:rPr>
                <w:rFonts w:hint="eastAsia" w:ascii="仿宋" w:hAnsi="仿宋" w:eastAsia="仿宋" w:cs="仿宋"/>
                <w:color w:val="auto"/>
                <w:spacing w:val="14"/>
                <w:highlight w:val="none"/>
                <w:vertAlign w:val="baseline"/>
                <w:lang w:val="en-US" w:eastAsia="zh-CN"/>
              </w:rPr>
            </w:pPr>
            <w:r>
              <w:rPr>
                <w:rFonts w:hint="eastAsia" w:ascii="仿宋" w:hAnsi="仿宋" w:eastAsia="仿宋" w:cs="仿宋"/>
                <w:color w:val="auto"/>
                <w:spacing w:val="14"/>
                <w:highlight w:val="none"/>
                <w:vertAlign w:val="baseline"/>
                <w:lang w:val="en-US" w:eastAsia="zh-CN"/>
              </w:rPr>
              <w:t>包号</w:t>
            </w:r>
          </w:p>
        </w:tc>
        <w:tc>
          <w:tcPr>
            <w:tcW w:w="3444" w:type="dxa"/>
            <w:noWrap w:val="0"/>
            <w:vAlign w:val="center"/>
          </w:tcPr>
          <w:p>
            <w:pPr>
              <w:pStyle w:val="5"/>
              <w:keepNext w:val="0"/>
              <w:keepLines w:val="0"/>
              <w:pageBreakBefore w:val="0"/>
              <w:widowControl w:val="0"/>
              <w:kinsoku/>
              <w:wordWrap/>
              <w:overflowPunct/>
              <w:topLinePunct w:val="0"/>
              <w:autoSpaceDE w:val="0"/>
              <w:autoSpaceDN w:val="0"/>
              <w:bidi w:val="0"/>
              <w:adjustRightInd w:val="0"/>
              <w:snapToGrid/>
              <w:spacing w:line="420" w:lineRule="exact"/>
              <w:jc w:val="center"/>
              <w:textAlignment w:val="auto"/>
              <w:rPr>
                <w:rFonts w:hint="eastAsia" w:ascii="仿宋" w:hAnsi="仿宋" w:eastAsia="仿宋" w:cs="仿宋"/>
                <w:color w:val="auto"/>
                <w:spacing w:val="14"/>
                <w:highlight w:val="none"/>
                <w:vertAlign w:val="baseline"/>
                <w:lang w:val="en-US" w:eastAsia="zh-CN"/>
              </w:rPr>
            </w:pPr>
            <w:r>
              <w:rPr>
                <w:rFonts w:hint="eastAsia" w:ascii="仿宋" w:hAnsi="仿宋" w:eastAsia="仿宋" w:cs="仿宋"/>
                <w:color w:val="auto"/>
                <w:spacing w:val="14"/>
                <w:highlight w:val="none"/>
                <w:vertAlign w:val="baseline"/>
                <w:lang w:val="en-US" w:eastAsia="zh-CN"/>
              </w:rPr>
              <w:t>包名称</w:t>
            </w:r>
          </w:p>
        </w:tc>
        <w:tc>
          <w:tcPr>
            <w:tcW w:w="1893" w:type="dxa"/>
            <w:noWrap w:val="0"/>
            <w:vAlign w:val="center"/>
          </w:tcPr>
          <w:p>
            <w:pPr>
              <w:pStyle w:val="12"/>
              <w:spacing w:before="215" w:line="222" w:lineRule="auto"/>
              <w:jc w:val="center"/>
              <w:rPr>
                <w:rFonts w:hint="eastAsia" w:ascii="仿宋" w:hAnsi="仿宋" w:eastAsia="仿宋" w:cs="仿宋"/>
                <w:color w:val="auto"/>
                <w:spacing w:val="14"/>
                <w:sz w:val="24"/>
                <w:szCs w:val="24"/>
                <w:highlight w:val="none"/>
                <w:vertAlign w:val="baseline"/>
                <w:lang w:val="en-US" w:eastAsia="zh-CN" w:bidi="ar-SA"/>
              </w:rPr>
            </w:pPr>
            <w:r>
              <w:rPr>
                <w:rFonts w:hint="eastAsia" w:ascii="仿宋" w:hAnsi="仿宋" w:eastAsia="仿宋" w:cs="仿宋"/>
                <w:color w:val="auto"/>
                <w:spacing w:val="14"/>
                <w:sz w:val="24"/>
                <w:szCs w:val="24"/>
                <w:highlight w:val="none"/>
                <w:vertAlign w:val="baseline"/>
                <w:lang w:val="en-US" w:eastAsia="zh-CN" w:bidi="ar-SA"/>
              </w:rPr>
              <w:t>包预算</w:t>
            </w:r>
          </w:p>
        </w:tc>
        <w:tc>
          <w:tcPr>
            <w:tcW w:w="3188" w:type="dxa"/>
            <w:noWrap w:val="0"/>
            <w:vAlign w:val="center"/>
          </w:tcPr>
          <w:p>
            <w:pPr>
              <w:pStyle w:val="12"/>
              <w:spacing w:before="216" w:line="222" w:lineRule="auto"/>
              <w:ind w:right="17" w:rightChars="0"/>
              <w:jc w:val="center"/>
              <w:rPr>
                <w:rFonts w:hint="eastAsia" w:ascii="仿宋" w:hAnsi="仿宋" w:eastAsia="仿宋" w:cs="仿宋"/>
                <w:color w:val="auto"/>
                <w:spacing w:val="14"/>
                <w:sz w:val="24"/>
                <w:szCs w:val="24"/>
                <w:highlight w:val="none"/>
                <w:vertAlign w:val="baseline"/>
                <w:lang w:val="en-US" w:eastAsia="zh-CN" w:bidi="ar-SA"/>
              </w:rPr>
            </w:pPr>
            <w:r>
              <w:rPr>
                <w:rFonts w:hint="eastAsia" w:ascii="仿宋" w:hAnsi="仿宋" w:eastAsia="仿宋" w:cs="仿宋"/>
                <w:color w:val="auto"/>
                <w:spacing w:val="14"/>
                <w:sz w:val="24"/>
                <w:szCs w:val="24"/>
                <w:highlight w:val="none"/>
                <w:vertAlign w:val="baseline"/>
                <w:lang w:val="en-US" w:eastAsia="zh-CN" w:bidi="ar-SA"/>
              </w:rPr>
              <w:t>包最高限价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noWrap w:val="0"/>
            <w:vAlign w:val="center"/>
          </w:tcPr>
          <w:p>
            <w:pPr>
              <w:pStyle w:val="5"/>
              <w:keepNext w:val="0"/>
              <w:keepLines w:val="0"/>
              <w:pageBreakBefore w:val="0"/>
              <w:widowControl w:val="0"/>
              <w:kinsoku/>
              <w:wordWrap/>
              <w:overflowPunct/>
              <w:topLinePunct w:val="0"/>
              <w:autoSpaceDE w:val="0"/>
              <w:autoSpaceDN w:val="0"/>
              <w:bidi w:val="0"/>
              <w:adjustRightInd w:val="0"/>
              <w:snapToGrid/>
              <w:spacing w:line="420" w:lineRule="exact"/>
              <w:jc w:val="center"/>
              <w:textAlignment w:val="auto"/>
              <w:rPr>
                <w:rFonts w:hint="default" w:ascii="仿宋" w:hAnsi="仿宋" w:eastAsia="仿宋" w:cs="仿宋"/>
                <w:color w:val="auto"/>
                <w:spacing w:val="14"/>
                <w:highlight w:val="none"/>
                <w:vertAlign w:val="baseline"/>
                <w:lang w:val="en-US" w:eastAsia="zh-CN"/>
              </w:rPr>
            </w:pPr>
            <w:r>
              <w:rPr>
                <w:rFonts w:hint="eastAsia" w:ascii="仿宋" w:hAnsi="仿宋" w:eastAsia="仿宋" w:cs="仿宋"/>
                <w:color w:val="auto"/>
                <w:spacing w:val="14"/>
                <w:highlight w:val="none"/>
                <w:vertAlign w:val="baseline"/>
                <w:lang w:val="en-US" w:eastAsia="zh-CN"/>
              </w:rPr>
              <w:t>1</w:t>
            </w:r>
          </w:p>
        </w:tc>
        <w:tc>
          <w:tcPr>
            <w:tcW w:w="738" w:type="dxa"/>
            <w:noWrap w:val="0"/>
            <w:vAlign w:val="center"/>
          </w:tcPr>
          <w:p>
            <w:pPr>
              <w:pStyle w:val="5"/>
              <w:keepNext w:val="0"/>
              <w:keepLines w:val="0"/>
              <w:pageBreakBefore w:val="0"/>
              <w:widowControl w:val="0"/>
              <w:kinsoku/>
              <w:wordWrap/>
              <w:overflowPunct/>
              <w:topLinePunct w:val="0"/>
              <w:autoSpaceDE w:val="0"/>
              <w:autoSpaceDN w:val="0"/>
              <w:bidi w:val="0"/>
              <w:adjustRightInd w:val="0"/>
              <w:snapToGrid/>
              <w:spacing w:line="420" w:lineRule="exact"/>
              <w:jc w:val="center"/>
              <w:textAlignment w:val="auto"/>
              <w:rPr>
                <w:rFonts w:hint="default" w:ascii="仿宋" w:hAnsi="仿宋" w:eastAsia="仿宋" w:cs="仿宋"/>
                <w:color w:val="auto"/>
                <w:spacing w:val="14"/>
                <w:highlight w:val="none"/>
                <w:vertAlign w:val="baseline"/>
                <w:lang w:val="en-US" w:eastAsia="zh-CN"/>
              </w:rPr>
            </w:pPr>
            <w:r>
              <w:rPr>
                <w:rFonts w:hint="eastAsia" w:ascii="仿宋" w:hAnsi="仿宋" w:eastAsia="仿宋" w:cs="仿宋"/>
                <w:color w:val="auto"/>
                <w:spacing w:val="14"/>
                <w:highlight w:val="none"/>
                <w:vertAlign w:val="baseline"/>
                <w:lang w:val="en-US" w:eastAsia="zh-CN"/>
              </w:rPr>
              <w:t>1</w:t>
            </w:r>
          </w:p>
        </w:tc>
        <w:tc>
          <w:tcPr>
            <w:tcW w:w="3444" w:type="dxa"/>
            <w:noWrap w:val="0"/>
            <w:vAlign w:val="center"/>
          </w:tcPr>
          <w:p>
            <w:pPr>
              <w:pStyle w:val="5"/>
              <w:keepNext w:val="0"/>
              <w:keepLines w:val="0"/>
              <w:pageBreakBefore w:val="0"/>
              <w:widowControl w:val="0"/>
              <w:kinsoku/>
              <w:wordWrap/>
              <w:overflowPunct/>
              <w:topLinePunct w:val="0"/>
              <w:autoSpaceDE w:val="0"/>
              <w:autoSpaceDN w:val="0"/>
              <w:bidi w:val="0"/>
              <w:adjustRightInd w:val="0"/>
              <w:snapToGrid/>
              <w:spacing w:line="420" w:lineRule="exact"/>
              <w:jc w:val="center"/>
              <w:textAlignment w:val="auto"/>
              <w:rPr>
                <w:rFonts w:hint="eastAsia" w:ascii="仿宋" w:hAnsi="仿宋" w:eastAsia="仿宋" w:cs="仿宋"/>
                <w:color w:val="auto"/>
                <w:spacing w:val="14"/>
                <w:highlight w:val="none"/>
                <w:vertAlign w:val="baseline"/>
                <w:lang w:val="en-US" w:eastAsia="zh-CN"/>
              </w:rPr>
            </w:pPr>
            <w:r>
              <w:rPr>
                <w:rFonts w:hint="eastAsia" w:ascii="仿宋" w:hAnsi="仿宋" w:eastAsia="仿宋" w:cs="仿宋"/>
                <w:color w:val="auto"/>
                <w:spacing w:val="14"/>
                <w:highlight w:val="none"/>
                <w:lang w:val="en-US" w:eastAsia="zh-CN"/>
              </w:rPr>
              <w:t>G208二淅线洛阳绕城段改建工程专项法律服务项目</w:t>
            </w:r>
          </w:p>
        </w:tc>
        <w:tc>
          <w:tcPr>
            <w:tcW w:w="1893" w:type="dxa"/>
            <w:noWrap w:val="0"/>
            <w:vAlign w:val="center"/>
          </w:tcPr>
          <w:p>
            <w:pPr>
              <w:pStyle w:val="5"/>
              <w:keepNext w:val="0"/>
              <w:keepLines w:val="0"/>
              <w:pageBreakBefore w:val="0"/>
              <w:widowControl w:val="0"/>
              <w:kinsoku/>
              <w:wordWrap/>
              <w:overflowPunct/>
              <w:topLinePunct w:val="0"/>
              <w:autoSpaceDE w:val="0"/>
              <w:autoSpaceDN w:val="0"/>
              <w:bidi w:val="0"/>
              <w:adjustRightInd w:val="0"/>
              <w:snapToGrid/>
              <w:spacing w:line="420" w:lineRule="exact"/>
              <w:jc w:val="center"/>
              <w:textAlignment w:val="auto"/>
              <w:rPr>
                <w:rFonts w:hint="eastAsia" w:ascii="仿宋" w:hAnsi="仿宋" w:eastAsia="仿宋" w:cs="仿宋"/>
                <w:color w:val="auto"/>
                <w:spacing w:val="14"/>
                <w:highlight w:val="none"/>
                <w:lang w:val="en-US" w:eastAsia="zh-CN"/>
              </w:rPr>
            </w:pPr>
            <w:r>
              <w:rPr>
                <w:rFonts w:hint="eastAsia" w:ascii="仿宋" w:hAnsi="仿宋" w:eastAsia="仿宋" w:cs="仿宋"/>
                <w:color w:val="auto"/>
                <w:spacing w:val="14"/>
                <w:highlight w:val="none"/>
                <w:lang w:val="en-US" w:eastAsia="zh-CN"/>
              </w:rPr>
              <w:t>250000.00元</w:t>
            </w:r>
          </w:p>
        </w:tc>
        <w:tc>
          <w:tcPr>
            <w:tcW w:w="3188" w:type="dxa"/>
            <w:noWrap w:val="0"/>
            <w:vAlign w:val="center"/>
          </w:tcPr>
          <w:p>
            <w:pPr>
              <w:pStyle w:val="5"/>
              <w:keepNext w:val="0"/>
              <w:keepLines w:val="0"/>
              <w:pageBreakBefore w:val="0"/>
              <w:widowControl w:val="0"/>
              <w:kinsoku/>
              <w:wordWrap/>
              <w:overflowPunct/>
              <w:topLinePunct w:val="0"/>
              <w:autoSpaceDE w:val="0"/>
              <w:autoSpaceDN w:val="0"/>
              <w:bidi w:val="0"/>
              <w:adjustRightInd w:val="0"/>
              <w:snapToGrid/>
              <w:spacing w:line="420" w:lineRule="exact"/>
              <w:jc w:val="center"/>
              <w:textAlignment w:val="auto"/>
              <w:rPr>
                <w:rFonts w:hint="eastAsia" w:ascii="仿宋" w:hAnsi="仿宋" w:eastAsia="仿宋" w:cs="仿宋"/>
                <w:color w:val="auto"/>
                <w:spacing w:val="14"/>
                <w:highlight w:val="none"/>
                <w:lang w:val="en-US" w:eastAsia="zh-CN"/>
              </w:rPr>
            </w:pPr>
            <w:r>
              <w:rPr>
                <w:rFonts w:hint="eastAsia" w:ascii="仿宋" w:hAnsi="仿宋" w:eastAsia="仿宋" w:cs="仿宋"/>
                <w:color w:val="auto"/>
                <w:spacing w:val="14"/>
                <w:highlight w:val="none"/>
                <w:lang w:val="en-US" w:eastAsia="zh-CN"/>
              </w:rPr>
              <w:t>250000.00元</w:t>
            </w:r>
          </w:p>
        </w:tc>
      </w:tr>
    </w:tbl>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highlight w:val="none"/>
          <w:lang w:val="en-US" w:eastAsia="zh-CN"/>
        </w:rPr>
      </w:pPr>
      <w:r>
        <w:rPr>
          <w:rFonts w:hint="eastAsia" w:ascii="仿宋" w:hAnsi="仿宋" w:eastAsia="仿宋" w:cs="仿宋"/>
          <w:color w:val="auto"/>
          <w:spacing w:val="14"/>
          <w:highlight w:val="none"/>
          <w:lang w:val="en-US" w:eastAsia="zh-CN"/>
        </w:rPr>
        <w:t>5、采购需求（包括但不限于标的的名称、数量、简要技术需求或服务要求等）；</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highlight w:val="none"/>
          <w:lang w:val="en-US" w:eastAsia="zh-CN"/>
        </w:rPr>
      </w:pPr>
      <w:r>
        <w:rPr>
          <w:rFonts w:hint="eastAsia" w:ascii="仿宋" w:hAnsi="仿宋" w:eastAsia="仿宋" w:cs="仿宋"/>
          <w:color w:val="auto"/>
          <w:spacing w:val="14"/>
          <w:highlight w:val="none"/>
          <w:lang w:val="en-US" w:eastAsia="zh-CN"/>
        </w:rPr>
        <w:t>5.1项目概况：</w:t>
      </w:r>
      <w:r>
        <w:rPr>
          <w:rFonts w:hint="default" w:ascii="仿宋" w:hAnsi="仿宋" w:eastAsia="仿宋" w:cs="仿宋"/>
          <w:color w:val="auto"/>
          <w:spacing w:val="14"/>
          <w:highlight w:val="none"/>
          <w:lang w:val="en-US" w:eastAsia="zh-CN"/>
        </w:rPr>
        <w:t>项目起点接G208孟津段</w:t>
      </w:r>
      <w:r>
        <w:rPr>
          <w:rFonts w:hint="eastAsia" w:ascii="仿宋" w:hAnsi="仿宋" w:eastAsia="仿宋" w:cs="仿宋"/>
          <w:color w:val="auto"/>
          <w:spacing w:val="14"/>
          <w:highlight w:val="none"/>
          <w:lang w:val="en-US" w:eastAsia="zh-CN"/>
        </w:rPr>
        <w:t>（张家凹互通）</w:t>
      </w:r>
      <w:r>
        <w:rPr>
          <w:rFonts w:hint="default" w:ascii="仿宋" w:hAnsi="仿宋" w:eastAsia="仿宋" w:cs="仿宋"/>
          <w:color w:val="auto"/>
          <w:spacing w:val="14"/>
          <w:highlight w:val="none"/>
          <w:lang w:val="en-US" w:eastAsia="zh-CN"/>
        </w:rPr>
        <w:t>项目终点，向南利用G310，在G310与杜甫大道交叉口向南，接龙少快速路，向西利用现状大谷路路由，向南上跨郑洛高速，下穿盐洛高速，利用规划南环向西，在伊川南跨越伊河接现状G208。路线全长78.4km，总占地约4561亩，其中新增占地4031亩（含基本农田644亩）</w:t>
      </w:r>
      <w:r>
        <w:rPr>
          <w:rFonts w:hint="eastAsia" w:ascii="仿宋" w:hAnsi="仿宋" w:eastAsia="仿宋" w:cs="仿宋"/>
          <w:color w:val="auto"/>
          <w:spacing w:val="14"/>
          <w:highlight w:val="none"/>
          <w:lang w:val="en-US" w:eastAsia="zh-CN"/>
        </w:rPr>
        <w:t>。</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default" w:ascii="仿宋" w:hAnsi="仿宋" w:eastAsia="仿宋" w:cs="仿宋"/>
          <w:color w:val="auto"/>
          <w:spacing w:val="14"/>
          <w:highlight w:val="none"/>
          <w:lang w:val="en-US" w:eastAsia="zh-CN"/>
        </w:rPr>
      </w:pPr>
      <w:r>
        <w:rPr>
          <w:rFonts w:hint="eastAsia" w:ascii="仿宋" w:hAnsi="仿宋" w:eastAsia="仿宋" w:cs="仿宋"/>
          <w:color w:val="auto"/>
          <w:spacing w:val="14"/>
          <w:highlight w:val="none"/>
          <w:lang w:val="en-US" w:eastAsia="zh-CN"/>
        </w:rPr>
        <w:t>5.2服务内容：1.G208 二浙线洛阳绕城伊滨区至伊川城区段改建工程原合同结算，补充合同签订等的法律服务；2.G208二淅线绕城段改建工程项目前期、融资、成立项目公司、施工期业主方的法律服务；3.其他业主所提出的所有涉及本项目法律咨询服务。</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highlight w:val="none"/>
          <w:lang w:eastAsia="zh-CN"/>
        </w:rPr>
      </w:pPr>
      <w:r>
        <w:rPr>
          <w:rFonts w:hint="eastAsia" w:ascii="仿宋" w:hAnsi="仿宋" w:eastAsia="仿宋" w:cs="仿宋"/>
          <w:color w:val="auto"/>
          <w:spacing w:val="14"/>
          <w:highlight w:val="none"/>
          <w:lang w:val="en-US" w:eastAsia="zh-CN"/>
        </w:rPr>
        <w:t>5.3标段</w:t>
      </w:r>
      <w:r>
        <w:rPr>
          <w:rFonts w:hint="eastAsia" w:ascii="仿宋" w:hAnsi="仿宋" w:eastAsia="仿宋" w:cs="仿宋"/>
          <w:color w:val="auto"/>
          <w:spacing w:val="14"/>
          <w:highlight w:val="none"/>
        </w:rPr>
        <w:t>划分：本项目划分为1个标段</w:t>
      </w:r>
      <w:r>
        <w:rPr>
          <w:rFonts w:hint="eastAsia" w:ascii="仿宋" w:hAnsi="仿宋" w:eastAsia="仿宋" w:cs="仿宋"/>
          <w:color w:val="auto"/>
          <w:spacing w:val="14"/>
          <w:highlight w:val="none"/>
          <w:lang w:eastAsia="zh-CN"/>
        </w:rPr>
        <w:t>；</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default" w:ascii="仿宋" w:hAnsi="仿宋" w:eastAsia="仿宋" w:cs="仿宋"/>
          <w:color w:val="auto"/>
          <w:spacing w:val="14"/>
          <w:highlight w:val="none"/>
          <w:lang w:val="en-US" w:eastAsia="zh-CN"/>
        </w:rPr>
      </w:pPr>
      <w:bookmarkStart w:id="1" w:name="bookmark98"/>
      <w:bookmarkEnd w:id="1"/>
      <w:r>
        <w:rPr>
          <w:rFonts w:hint="eastAsia" w:ascii="仿宋" w:hAnsi="仿宋" w:eastAsia="仿宋" w:cs="仿宋"/>
          <w:color w:val="auto"/>
          <w:spacing w:val="14"/>
          <w:highlight w:val="none"/>
          <w:lang w:val="en-US" w:eastAsia="zh-CN"/>
        </w:rPr>
        <w:t>5.4</w:t>
      </w:r>
      <w:r>
        <w:rPr>
          <w:rFonts w:hint="eastAsia" w:ascii="仿宋" w:hAnsi="仿宋" w:eastAsia="仿宋" w:cs="仿宋"/>
          <w:color w:val="auto"/>
          <w:spacing w:val="14"/>
          <w:highlight w:val="none"/>
        </w:rPr>
        <w:t>服务</w:t>
      </w:r>
      <w:r>
        <w:rPr>
          <w:rFonts w:hint="eastAsia" w:ascii="仿宋" w:hAnsi="仿宋" w:eastAsia="仿宋" w:cs="仿宋"/>
          <w:color w:val="auto"/>
          <w:spacing w:val="14"/>
          <w:highlight w:val="none"/>
          <w:lang w:val="en-US" w:eastAsia="zh-CN"/>
        </w:rPr>
        <w:t>周期</w:t>
      </w:r>
      <w:r>
        <w:rPr>
          <w:rFonts w:hint="eastAsia" w:ascii="仿宋" w:hAnsi="仿宋" w:eastAsia="仿宋" w:cs="仿宋"/>
          <w:color w:val="auto"/>
          <w:spacing w:val="14"/>
          <w:highlight w:val="none"/>
        </w:rPr>
        <w:t>：</w:t>
      </w:r>
      <w:bookmarkStart w:id="2" w:name="bookmark99"/>
      <w:bookmarkEnd w:id="2"/>
      <w:r>
        <w:rPr>
          <w:rFonts w:hint="eastAsia" w:ascii="仿宋" w:hAnsi="仿宋" w:eastAsia="仿宋" w:cs="仿宋"/>
          <w:color w:val="auto"/>
          <w:spacing w:val="14"/>
          <w:highlight w:val="none"/>
          <w:lang w:val="en-US" w:eastAsia="zh-CN"/>
        </w:rPr>
        <w:t>合同签订至项目完成交工验收；</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0"/>
          <w:w w:val="100"/>
          <w:position w:val="0"/>
          <w:sz w:val="24"/>
          <w:szCs w:val="24"/>
          <w:highlight w:val="none"/>
        </w:rPr>
      </w:pPr>
      <w:r>
        <w:rPr>
          <w:rFonts w:hint="eastAsia" w:ascii="仿宋" w:hAnsi="仿宋" w:eastAsia="仿宋" w:cs="仿宋"/>
          <w:color w:val="auto"/>
          <w:spacing w:val="14"/>
          <w:highlight w:val="none"/>
          <w:lang w:val="en-US" w:eastAsia="zh-CN"/>
        </w:rPr>
        <w:t>5.5服务标准</w:t>
      </w:r>
      <w:r>
        <w:rPr>
          <w:rFonts w:hint="eastAsia" w:ascii="仿宋" w:hAnsi="仿宋" w:eastAsia="仿宋" w:cs="仿宋"/>
          <w:color w:val="auto"/>
          <w:spacing w:val="14"/>
          <w:highlight w:val="none"/>
        </w:rPr>
        <w:t>：</w:t>
      </w:r>
      <w:r>
        <w:rPr>
          <w:rFonts w:hint="eastAsia" w:ascii="仿宋" w:hAnsi="仿宋" w:eastAsia="仿宋" w:cs="仿宋"/>
          <w:color w:val="auto"/>
          <w:spacing w:val="14"/>
          <w:highlight w:val="none"/>
          <w:lang w:eastAsia="zh-CN"/>
        </w:rPr>
        <w:t>达到国家或行业规定的合格标准；</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highlight w:val="none"/>
        </w:rPr>
      </w:pPr>
      <w:r>
        <w:rPr>
          <w:rFonts w:hint="eastAsia" w:ascii="仿宋" w:hAnsi="仿宋" w:eastAsia="仿宋" w:cs="仿宋"/>
          <w:color w:val="auto"/>
          <w:spacing w:val="14"/>
          <w:highlight w:val="none"/>
          <w:lang w:val="en-US" w:eastAsia="zh-CN"/>
        </w:rPr>
        <w:t>5.6</w:t>
      </w:r>
      <w:r>
        <w:rPr>
          <w:rFonts w:hint="eastAsia" w:ascii="仿宋" w:hAnsi="仿宋" w:eastAsia="仿宋" w:cs="仿宋"/>
          <w:color w:val="auto"/>
          <w:spacing w:val="14"/>
          <w:highlight w:val="none"/>
        </w:rPr>
        <w:t>资金来源：</w:t>
      </w:r>
      <w:r>
        <w:rPr>
          <w:rFonts w:hint="eastAsia" w:ascii="仿宋" w:hAnsi="仿宋" w:eastAsia="仿宋" w:cs="仿宋"/>
          <w:color w:val="auto"/>
          <w:spacing w:val="14"/>
          <w:highlight w:val="none"/>
          <w:lang w:eastAsia="zh-CN"/>
        </w:rPr>
        <w:t>国省补助和自筹资金</w:t>
      </w:r>
      <w:r>
        <w:rPr>
          <w:rFonts w:hint="eastAsia" w:ascii="仿宋" w:hAnsi="仿宋" w:eastAsia="仿宋" w:cs="仿宋"/>
          <w:color w:val="auto"/>
          <w:spacing w:val="14"/>
          <w:highlight w:val="none"/>
        </w:rPr>
        <w:t>；</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highlight w:val="none"/>
        </w:rPr>
      </w:pPr>
      <w:r>
        <w:rPr>
          <w:rFonts w:hint="eastAsia" w:ascii="仿宋" w:hAnsi="仿宋" w:eastAsia="仿宋" w:cs="仿宋"/>
          <w:color w:val="auto"/>
          <w:spacing w:val="14"/>
          <w:highlight w:val="none"/>
          <w:lang w:val="en-US" w:eastAsia="zh-CN"/>
        </w:rPr>
        <w:t>6、</w:t>
      </w:r>
      <w:r>
        <w:rPr>
          <w:rFonts w:hint="eastAsia" w:ascii="仿宋" w:hAnsi="仿宋" w:eastAsia="仿宋" w:cs="仿宋"/>
          <w:color w:val="auto"/>
          <w:spacing w:val="14"/>
          <w:highlight w:val="none"/>
        </w:rPr>
        <w:t>合同履行期限：同服务</w:t>
      </w:r>
      <w:r>
        <w:rPr>
          <w:rFonts w:hint="eastAsia" w:ascii="仿宋" w:hAnsi="仿宋" w:eastAsia="仿宋" w:cs="仿宋"/>
          <w:color w:val="auto"/>
          <w:spacing w:val="14"/>
          <w:highlight w:val="none"/>
          <w:lang w:val="en-US" w:eastAsia="zh-CN"/>
        </w:rPr>
        <w:t>周期</w:t>
      </w:r>
      <w:r>
        <w:rPr>
          <w:rFonts w:hint="eastAsia" w:ascii="仿宋" w:hAnsi="仿宋" w:eastAsia="仿宋" w:cs="仿宋"/>
          <w:color w:val="auto"/>
          <w:spacing w:val="14"/>
          <w:highlight w:val="none"/>
        </w:rPr>
        <w:t>；</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highlight w:val="none"/>
        </w:rPr>
      </w:pPr>
      <w:r>
        <w:rPr>
          <w:rFonts w:hint="eastAsia" w:ascii="仿宋" w:hAnsi="仿宋" w:eastAsia="仿宋" w:cs="仿宋"/>
          <w:color w:val="auto"/>
          <w:spacing w:val="14"/>
          <w:highlight w:val="none"/>
          <w:lang w:val="en-US" w:eastAsia="zh-CN"/>
        </w:rPr>
        <w:t>7、</w:t>
      </w:r>
      <w:r>
        <w:rPr>
          <w:rFonts w:hint="eastAsia" w:ascii="仿宋" w:hAnsi="仿宋" w:eastAsia="仿宋" w:cs="仿宋"/>
          <w:color w:val="auto"/>
          <w:spacing w:val="14"/>
          <w:highlight w:val="none"/>
        </w:rPr>
        <w:t>本项目是否接受联合体投标：否；</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highlight w:val="none"/>
        </w:rPr>
      </w:pPr>
      <w:r>
        <w:rPr>
          <w:rFonts w:hint="eastAsia" w:ascii="仿宋" w:hAnsi="仿宋" w:eastAsia="仿宋" w:cs="仿宋"/>
          <w:color w:val="auto"/>
          <w:spacing w:val="14"/>
          <w:highlight w:val="none"/>
          <w:lang w:val="en-US" w:eastAsia="zh-CN"/>
        </w:rPr>
        <w:t>8、</w:t>
      </w:r>
      <w:r>
        <w:rPr>
          <w:rFonts w:hint="eastAsia" w:ascii="仿宋" w:hAnsi="仿宋" w:eastAsia="仿宋" w:cs="仿宋"/>
          <w:color w:val="auto"/>
          <w:spacing w:val="14"/>
          <w:highlight w:val="none"/>
        </w:rPr>
        <w:t>是否接受进口产品：否。</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8" w:firstLineChars="200"/>
        <w:textAlignment w:val="auto"/>
        <w:rPr>
          <w:rFonts w:hint="eastAsia" w:ascii="仿宋" w:hAnsi="仿宋" w:eastAsia="仿宋" w:cs="仿宋"/>
          <w:b/>
          <w:bCs/>
          <w:color w:val="auto"/>
          <w:spacing w:val="14"/>
          <w:highlight w:val="none"/>
        </w:rPr>
      </w:pPr>
      <w:r>
        <w:rPr>
          <w:rFonts w:hint="eastAsia" w:ascii="仿宋" w:hAnsi="仿宋" w:eastAsia="仿宋" w:cs="仿宋"/>
          <w:b/>
          <w:bCs/>
          <w:color w:val="auto"/>
          <w:spacing w:val="14"/>
          <w:highlight w:val="none"/>
          <w:lang w:val="en-US" w:eastAsia="zh-CN"/>
        </w:rPr>
        <w:t>三</w:t>
      </w:r>
      <w:r>
        <w:rPr>
          <w:rFonts w:hint="eastAsia" w:ascii="仿宋" w:hAnsi="仿宋" w:eastAsia="仿宋" w:cs="仿宋"/>
          <w:b/>
          <w:bCs/>
          <w:color w:val="auto"/>
          <w:spacing w:val="14"/>
          <w:highlight w:val="none"/>
        </w:rPr>
        <w:t>、申请人资格要求</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highlight w:val="none"/>
        </w:rPr>
      </w:pPr>
      <w:r>
        <w:rPr>
          <w:rFonts w:hint="eastAsia" w:ascii="仿宋" w:hAnsi="仿宋" w:eastAsia="仿宋" w:cs="仿宋"/>
          <w:color w:val="auto"/>
          <w:spacing w:val="14"/>
          <w:highlight w:val="none"/>
        </w:rPr>
        <w:t>1、满足《中华人民共和国政府采购法》第二十二条规定；</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highlight w:val="none"/>
        </w:rPr>
      </w:pPr>
      <w:r>
        <w:rPr>
          <w:rFonts w:hint="eastAsia" w:ascii="仿宋" w:hAnsi="仿宋" w:eastAsia="仿宋" w:cs="仿宋"/>
          <w:color w:val="auto"/>
          <w:spacing w:val="14"/>
          <w:highlight w:val="none"/>
        </w:rPr>
        <w:t>2、落实政府采购政策满足的资格要求：</w:t>
      </w:r>
    </w:p>
    <w:p>
      <w:pPr>
        <w:pStyle w:val="5"/>
        <w:keepNext w:val="0"/>
        <w:keepLines w:val="0"/>
        <w:pageBreakBefore w:val="0"/>
        <w:widowControl w:val="0"/>
        <w:kinsoku/>
        <w:wordWrap/>
        <w:overflowPunct/>
        <w:topLinePunct w:val="0"/>
        <w:autoSpaceDE w:val="0"/>
        <w:autoSpaceDN w:val="0"/>
        <w:bidi w:val="0"/>
        <w:adjustRightInd/>
        <w:snapToGrid/>
        <w:spacing w:line="360" w:lineRule="auto"/>
        <w:ind w:firstLine="536" w:firstLineChars="200"/>
        <w:textAlignment w:val="auto"/>
        <w:rPr>
          <w:rFonts w:hint="eastAsia" w:ascii="仿宋" w:hAnsi="仿宋" w:eastAsia="仿宋" w:cs="仿宋"/>
          <w:color w:val="auto"/>
          <w:spacing w:val="14"/>
          <w:highlight w:val="none"/>
        </w:rPr>
      </w:pPr>
      <w:r>
        <w:rPr>
          <w:rFonts w:hint="eastAsia" w:ascii="仿宋" w:hAnsi="仿宋" w:eastAsia="仿宋" w:cs="仿宋"/>
          <w:color w:val="auto"/>
          <w:spacing w:val="14"/>
          <w:highlight w:val="none"/>
          <w:lang w:eastAsia="zh-CN"/>
        </w:rPr>
        <w:t>①</w:t>
      </w:r>
      <w:r>
        <w:rPr>
          <w:rFonts w:hint="eastAsia" w:ascii="仿宋" w:hAnsi="仿宋" w:eastAsia="仿宋" w:cs="仿宋"/>
          <w:color w:val="auto"/>
          <w:spacing w:val="14"/>
          <w:highlight w:val="none"/>
        </w:rPr>
        <w:t>根据《政府采购促进中小企业发展管理办法》（财库﹝2020﹞46号）第</w:t>
      </w:r>
      <w:r>
        <w:rPr>
          <w:rFonts w:hint="eastAsia" w:ascii="仿宋" w:hAnsi="仿宋" w:eastAsia="仿宋" w:cs="仿宋"/>
          <w:color w:val="auto"/>
          <w:spacing w:val="14"/>
          <w:highlight w:val="none"/>
          <w:lang w:eastAsia="zh-CN"/>
        </w:rPr>
        <w:t>二</w:t>
      </w:r>
      <w:r>
        <w:rPr>
          <w:rFonts w:hint="eastAsia" w:ascii="仿宋" w:hAnsi="仿宋" w:eastAsia="仿宋" w:cs="仿宋"/>
          <w:color w:val="auto"/>
          <w:spacing w:val="14"/>
          <w:highlight w:val="none"/>
        </w:rPr>
        <w:t>条本办法所称中小企业，是指在中华人民共和国境内依法设立，依据国务院批准的中小企业划分标准确定的中型企业、小型企业和微型企业，但</w:t>
      </w:r>
      <w:r>
        <w:rPr>
          <w:rFonts w:hint="eastAsia" w:ascii="仿宋" w:hAnsi="仿宋" w:eastAsia="仿宋" w:cs="仿宋"/>
          <w:color w:val="auto"/>
          <w:spacing w:val="14"/>
          <w:highlight w:val="none"/>
          <w:lang w:eastAsia="zh-CN"/>
        </w:rPr>
        <w:t>与</w:t>
      </w:r>
      <w:r>
        <w:rPr>
          <w:rFonts w:hint="eastAsia" w:ascii="仿宋" w:hAnsi="仿宋" w:eastAsia="仿宋" w:cs="仿宋"/>
          <w:color w:val="auto"/>
          <w:spacing w:val="14"/>
          <w:highlight w:val="none"/>
        </w:rPr>
        <w:t>大企业的负责人为同一人，或者</w:t>
      </w:r>
      <w:r>
        <w:rPr>
          <w:rFonts w:hint="eastAsia" w:ascii="仿宋" w:hAnsi="仿宋" w:eastAsia="仿宋" w:cs="仿宋"/>
          <w:color w:val="auto"/>
          <w:spacing w:val="14"/>
          <w:highlight w:val="none"/>
          <w:lang w:eastAsia="zh-CN"/>
        </w:rPr>
        <w:t>与</w:t>
      </w:r>
      <w:r>
        <w:rPr>
          <w:rFonts w:hint="eastAsia" w:ascii="仿宋" w:hAnsi="仿宋" w:eastAsia="仿宋" w:cs="仿宋"/>
          <w:color w:val="auto"/>
          <w:spacing w:val="14"/>
          <w:highlight w:val="none"/>
        </w:rPr>
        <w:t>大企业存在直接控股、管理关系的除外。《中小企业划型标准规定》第六条规定：本规定适用</w:t>
      </w:r>
      <w:r>
        <w:rPr>
          <w:rFonts w:hint="eastAsia" w:ascii="仿宋" w:hAnsi="仿宋" w:eastAsia="仿宋" w:cs="仿宋"/>
          <w:color w:val="auto"/>
          <w:spacing w:val="14"/>
          <w:highlight w:val="none"/>
          <w:lang w:eastAsia="zh-CN"/>
        </w:rPr>
        <w:t>于</w:t>
      </w:r>
      <w:r>
        <w:rPr>
          <w:rFonts w:hint="eastAsia" w:ascii="仿宋" w:hAnsi="仿宋" w:eastAsia="仿宋" w:cs="仿宋"/>
          <w:color w:val="auto"/>
          <w:spacing w:val="14"/>
          <w:highlight w:val="none"/>
        </w:rPr>
        <w:t>在中华人民共和国境内依法设立的各类所有制和各种组</w:t>
      </w:r>
      <w:r>
        <w:rPr>
          <w:rFonts w:hint="eastAsia" w:ascii="仿宋" w:hAnsi="仿宋" w:eastAsia="仿宋" w:cs="仿宋"/>
          <w:color w:val="auto"/>
          <w:spacing w:val="14"/>
          <w:highlight w:val="none"/>
          <w:lang w:eastAsia="zh-CN"/>
        </w:rPr>
        <w:t>于</w:t>
      </w:r>
      <w:r>
        <w:rPr>
          <w:rFonts w:hint="eastAsia" w:ascii="仿宋" w:hAnsi="仿宋" w:eastAsia="仿宋" w:cs="仿宋"/>
          <w:color w:val="auto"/>
          <w:spacing w:val="14"/>
          <w:highlight w:val="none"/>
        </w:rPr>
        <w:t>《中小企业划型标准规定》</w:t>
      </w:r>
      <w:r>
        <w:rPr>
          <w:rFonts w:hint="eastAsia" w:ascii="仿宋" w:hAnsi="仿宋" w:eastAsia="仿宋" w:cs="仿宋"/>
          <w:color w:val="auto"/>
          <w:spacing w:val="14"/>
          <w:highlight w:val="none"/>
          <w:lang w:eastAsia="zh-CN"/>
        </w:rPr>
        <w:t>。</w:t>
      </w:r>
      <w:r>
        <w:rPr>
          <w:rFonts w:hint="eastAsia" w:ascii="仿宋" w:hAnsi="仿宋" w:eastAsia="仿宋" w:cs="仿宋"/>
          <w:color w:val="auto"/>
          <w:spacing w:val="14"/>
          <w:highlight w:val="none"/>
        </w:rPr>
        <w:t>律师</w:t>
      </w:r>
      <w:r>
        <w:rPr>
          <w:rFonts w:hint="eastAsia" w:ascii="仿宋" w:hAnsi="仿宋" w:eastAsia="仿宋" w:cs="仿宋"/>
          <w:color w:val="auto"/>
          <w:spacing w:val="14"/>
          <w:highlight w:val="none"/>
          <w:lang w:eastAsia="zh-CN"/>
        </w:rPr>
        <w:t>事务所</w:t>
      </w:r>
      <w:r>
        <w:rPr>
          <w:rFonts w:hint="eastAsia" w:ascii="仿宋" w:hAnsi="仿宋" w:eastAsia="仿宋" w:cs="仿宋"/>
          <w:color w:val="auto"/>
          <w:spacing w:val="14"/>
          <w:highlight w:val="none"/>
        </w:rPr>
        <w:t>是根据《律师亊务所管理办法》设立的非企业，</w:t>
      </w:r>
      <w:r>
        <w:rPr>
          <w:rFonts w:hint="eastAsia" w:ascii="仿宋" w:hAnsi="仿宋" w:eastAsia="仿宋" w:cs="仿宋"/>
          <w:color w:val="auto"/>
          <w:spacing w:val="14"/>
          <w:highlight w:val="none"/>
          <w:lang w:eastAsia="zh-CN"/>
        </w:rPr>
        <w:t>不</w:t>
      </w:r>
      <w:r>
        <w:rPr>
          <w:rFonts w:hint="eastAsia" w:ascii="仿宋" w:hAnsi="仿宋" w:eastAsia="仿宋" w:cs="仿宋"/>
          <w:color w:val="auto"/>
          <w:spacing w:val="14"/>
          <w:highlight w:val="none"/>
        </w:rPr>
        <w:t>适用</w:t>
      </w:r>
      <w:r>
        <w:rPr>
          <w:rFonts w:hint="eastAsia" w:ascii="仿宋" w:hAnsi="仿宋" w:eastAsia="仿宋" w:cs="仿宋"/>
          <w:color w:val="auto"/>
          <w:spacing w:val="14"/>
          <w:highlight w:val="none"/>
          <w:lang w:eastAsia="zh-CN"/>
        </w:rPr>
        <w:t>于</w:t>
      </w:r>
      <w:r>
        <w:rPr>
          <w:rFonts w:hint="eastAsia" w:ascii="仿宋" w:hAnsi="仿宋" w:eastAsia="仿宋" w:cs="仿宋"/>
          <w:color w:val="auto"/>
          <w:spacing w:val="14"/>
          <w:highlight w:val="none"/>
        </w:rPr>
        <w:t>《中小企业划型标准规定》，</w:t>
      </w:r>
      <w:r>
        <w:rPr>
          <w:rFonts w:hint="eastAsia" w:ascii="仿宋" w:hAnsi="仿宋" w:eastAsia="仿宋" w:cs="仿宋"/>
          <w:color w:val="auto"/>
          <w:spacing w:val="14"/>
          <w:highlight w:val="none"/>
          <w:lang w:eastAsia="zh-CN"/>
        </w:rPr>
        <w:t>不</w:t>
      </w:r>
      <w:r>
        <w:rPr>
          <w:rFonts w:hint="eastAsia" w:ascii="仿宋" w:hAnsi="仿宋" w:eastAsia="仿宋" w:cs="仿宋"/>
          <w:color w:val="auto"/>
          <w:spacing w:val="14"/>
          <w:highlight w:val="none"/>
        </w:rPr>
        <w:t>落实促进中小企业发展等政府采购政策。</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highlight w:val="none"/>
          <w:lang w:val="en-US" w:eastAsia="zh-CN"/>
        </w:rPr>
      </w:pPr>
      <w:r>
        <w:rPr>
          <w:rFonts w:hint="eastAsia" w:ascii="仿宋" w:hAnsi="仿宋" w:eastAsia="仿宋" w:cs="仿宋"/>
          <w:color w:val="auto"/>
          <w:spacing w:val="14"/>
          <w:highlight w:val="none"/>
          <w:lang w:val="en-US" w:eastAsia="zh-CN"/>
        </w:rPr>
        <w:t>②本项目执行节约能源、保护环境、扶持不发达地区和少数民族地区、节能环保产品优先采购等政府采购政策。</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highlight w:val="none"/>
          <w:lang w:val="en-US" w:eastAsia="zh-CN"/>
        </w:rPr>
      </w:pPr>
      <w:r>
        <w:rPr>
          <w:rFonts w:hint="eastAsia" w:ascii="仿宋" w:hAnsi="仿宋" w:eastAsia="仿宋" w:cs="仿宋"/>
          <w:color w:val="auto"/>
          <w:spacing w:val="14"/>
          <w:highlight w:val="none"/>
          <w:lang w:val="en-US" w:eastAsia="zh-CN"/>
        </w:rPr>
        <w:t>3、本项目的特定资格要求：</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highlight w:val="none"/>
          <w:lang w:val="en-US" w:eastAsia="zh-CN"/>
        </w:rPr>
      </w:pPr>
      <w:r>
        <w:rPr>
          <w:rFonts w:hint="eastAsia" w:ascii="仿宋" w:hAnsi="仿宋" w:eastAsia="仿宋" w:cs="仿宋"/>
          <w:color w:val="auto"/>
          <w:spacing w:val="14"/>
          <w:highlight w:val="none"/>
          <w:lang w:val="en-US" w:eastAsia="zh-CN"/>
        </w:rPr>
        <w:t>3.1具有独立承担民事责任的能力，具有有效的司法行政机关颁发的律师事务所执业许可证；</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highlight w:val="none"/>
          <w:lang w:val="en-US" w:eastAsia="zh-CN"/>
        </w:rPr>
      </w:pPr>
      <w:r>
        <w:rPr>
          <w:rFonts w:hint="eastAsia" w:ascii="仿宋" w:hAnsi="仿宋" w:eastAsia="仿宋" w:cs="仿宋"/>
          <w:color w:val="auto"/>
          <w:spacing w:val="14"/>
          <w:highlight w:val="none"/>
          <w:lang w:val="en-US" w:eastAsia="zh-CN"/>
        </w:rPr>
        <w:t>3.2根据洛财购[2021]11号文件，供应商须按照规定提供“洛阳市政府采购供应商信用承诺函”（格式详见响应文件格式），采购人有权在签订合同前要求中标供应商提供相关证明材料以核实中标供应商承诺事项的真实性；（承诺书格式具体详见磋商文件）</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8" w:firstLineChars="200"/>
        <w:textAlignment w:val="auto"/>
        <w:rPr>
          <w:rFonts w:hint="eastAsia" w:ascii="仿宋" w:hAnsi="仿宋" w:eastAsia="仿宋" w:cs="仿宋"/>
          <w:color w:val="auto"/>
          <w:spacing w:val="14"/>
          <w:highlight w:val="none"/>
        </w:rPr>
      </w:pPr>
      <w:r>
        <w:rPr>
          <w:rFonts w:hint="eastAsia" w:ascii="仿宋" w:hAnsi="仿宋" w:eastAsia="仿宋" w:cs="仿宋"/>
          <w:b/>
          <w:bCs/>
          <w:color w:val="auto"/>
          <w:spacing w:val="14"/>
          <w:highlight w:val="none"/>
          <w:lang w:val="en-US" w:eastAsia="zh-CN"/>
        </w:rPr>
        <w:t>注：</w:t>
      </w:r>
      <w:r>
        <w:rPr>
          <w:rFonts w:hint="eastAsia" w:ascii="仿宋" w:hAnsi="仿宋" w:eastAsia="仿宋" w:cs="仿宋"/>
          <w:color w:val="auto"/>
          <w:spacing w:val="14"/>
          <w:highlight w:val="none"/>
          <w:lang w:val="en-US" w:eastAsia="zh-CN"/>
        </w:rPr>
        <w:t>a.</w:t>
      </w:r>
      <w:r>
        <w:rPr>
          <w:rFonts w:hint="eastAsia" w:ascii="仿宋" w:hAnsi="仿宋" w:eastAsia="仿宋" w:cs="仿宋"/>
          <w:color w:val="auto"/>
          <w:spacing w:val="14"/>
          <w:highlight w:val="none"/>
        </w:rPr>
        <w:t>本次采购实行资格后审，资格审查的具体要求见</w:t>
      </w:r>
      <w:r>
        <w:rPr>
          <w:rFonts w:hint="eastAsia" w:ascii="仿宋" w:hAnsi="仿宋" w:eastAsia="仿宋" w:cs="仿宋"/>
          <w:color w:val="auto"/>
          <w:spacing w:val="14"/>
          <w:highlight w:val="none"/>
          <w:lang w:eastAsia="zh-CN"/>
        </w:rPr>
        <w:t>竞争性磋商</w:t>
      </w:r>
      <w:r>
        <w:rPr>
          <w:rFonts w:hint="eastAsia" w:ascii="仿宋" w:hAnsi="仿宋" w:eastAsia="仿宋" w:cs="仿宋"/>
          <w:color w:val="auto"/>
          <w:spacing w:val="14"/>
          <w:highlight w:val="none"/>
        </w:rPr>
        <w:t>文件，资格后审不合格的供应商的响应文件将按废标处理。</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highlight w:val="none"/>
        </w:rPr>
      </w:pPr>
      <w:r>
        <w:rPr>
          <w:rFonts w:hint="eastAsia" w:ascii="仿宋" w:hAnsi="仿宋" w:eastAsia="仿宋" w:cs="仿宋"/>
          <w:color w:val="auto"/>
          <w:spacing w:val="14"/>
          <w:highlight w:val="none"/>
          <w:lang w:val="en-US" w:eastAsia="zh-CN"/>
        </w:rPr>
        <w:t>b.</w:t>
      </w:r>
      <w:r>
        <w:rPr>
          <w:rFonts w:hint="eastAsia" w:ascii="仿宋" w:hAnsi="仿宋" w:eastAsia="仿宋" w:cs="仿宋"/>
          <w:color w:val="auto"/>
          <w:spacing w:val="14"/>
          <w:highlight w:val="none"/>
        </w:rPr>
        <w:t>供应商在投标时</w:t>
      </w:r>
      <w:r>
        <w:rPr>
          <w:rFonts w:hint="eastAsia" w:ascii="仿宋" w:hAnsi="仿宋" w:eastAsia="仿宋" w:cs="仿宋"/>
          <w:color w:val="auto"/>
          <w:spacing w:val="14"/>
          <w:highlight w:val="none"/>
          <w:lang w:eastAsia="zh-CN"/>
        </w:rPr>
        <w:t>，</w:t>
      </w:r>
      <w:r>
        <w:rPr>
          <w:rFonts w:hint="eastAsia" w:ascii="仿宋" w:hAnsi="仿宋" w:eastAsia="仿宋" w:cs="仿宋"/>
          <w:color w:val="auto"/>
          <w:spacing w:val="14"/>
          <w:highlight w:val="none"/>
        </w:rPr>
        <w:t>按照规定提供相关承诺函（详见</w:t>
      </w:r>
      <w:r>
        <w:rPr>
          <w:rFonts w:hint="eastAsia" w:ascii="仿宋" w:hAnsi="仿宋" w:eastAsia="仿宋" w:cs="仿宋"/>
          <w:color w:val="auto"/>
          <w:spacing w:val="14"/>
          <w:highlight w:val="none"/>
          <w:lang w:val="en-US" w:eastAsia="zh-CN"/>
        </w:rPr>
        <w:t>磋商</w:t>
      </w:r>
      <w:r>
        <w:rPr>
          <w:rFonts w:hint="eastAsia" w:ascii="仿宋" w:hAnsi="仿宋" w:eastAsia="仿宋" w:cs="仿宋"/>
          <w:color w:val="auto"/>
          <w:spacing w:val="14"/>
          <w:highlight w:val="none"/>
        </w:rPr>
        <w:t>文件中</w:t>
      </w:r>
      <w:r>
        <w:rPr>
          <w:rFonts w:hint="eastAsia" w:ascii="仿宋" w:hAnsi="仿宋" w:eastAsia="仿宋" w:cs="仿宋"/>
          <w:color w:val="auto"/>
          <w:spacing w:val="14"/>
          <w:highlight w:val="none"/>
          <w:lang w:val="en-US" w:eastAsia="zh-CN"/>
        </w:rPr>
        <w:t>响应</w:t>
      </w:r>
      <w:r>
        <w:rPr>
          <w:rFonts w:hint="eastAsia" w:ascii="仿宋" w:hAnsi="仿宋" w:eastAsia="仿宋" w:cs="仿宋"/>
          <w:color w:val="auto"/>
          <w:spacing w:val="14"/>
          <w:highlight w:val="none"/>
        </w:rPr>
        <w:t>文件格式）。</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highlight w:val="none"/>
          <w:lang w:val="en-US" w:eastAsia="zh-CN"/>
        </w:rPr>
      </w:pPr>
      <w:r>
        <w:rPr>
          <w:rFonts w:hint="eastAsia" w:ascii="仿宋" w:hAnsi="仿宋" w:eastAsia="仿宋" w:cs="仿宋"/>
          <w:color w:val="auto"/>
          <w:spacing w:val="14"/>
          <w:highlight w:val="none"/>
          <w:lang w:val="en-US" w:eastAsia="zh-CN"/>
        </w:rPr>
        <w:t>c.采购人有权在签订合同前要求投标人提供相关证明材料以核实中标人承诺事项的真实性。</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highlight w:val="none"/>
          <w:lang w:val="en-US" w:eastAsia="zh-CN"/>
        </w:rPr>
      </w:pPr>
      <w:r>
        <w:rPr>
          <w:rFonts w:hint="eastAsia" w:ascii="仿宋" w:hAnsi="仿宋" w:eastAsia="仿宋" w:cs="仿宋"/>
          <w:color w:val="auto"/>
          <w:spacing w:val="14"/>
          <w:highlight w:val="none"/>
          <w:lang w:val="en-US" w:eastAsia="zh-CN"/>
        </w:rPr>
        <w:t>3.3资格后审，资格不合格者，取消其磋商资格。供应商应对资料的真实性合法性负责。</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highlight w:val="none"/>
          <w:lang w:val="en-US" w:eastAsia="zh-CN"/>
        </w:rPr>
      </w:pPr>
      <w:r>
        <w:rPr>
          <w:rFonts w:hint="eastAsia" w:ascii="仿宋" w:hAnsi="仿宋" w:eastAsia="仿宋" w:cs="仿宋"/>
          <w:color w:val="auto"/>
          <w:spacing w:val="14"/>
          <w:highlight w:val="none"/>
          <w:lang w:val="en-US" w:eastAsia="zh-CN"/>
        </w:rPr>
        <w:t>3.4至少承担过公路特许经营或政府与社会资本（PPP）项目法律服务；（需提供合同原件复印件并加盖公章）。</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highlight w:val="none"/>
          <w:lang w:val="en-US" w:eastAsia="zh-CN"/>
        </w:rPr>
      </w:pPr>
      <w:r>
        <w:rPr>
          <w:rFonts w:hint="eastAsia" w:ascii="仿宋" w:hAnsi="仿宋" w:eastAsia="仿宋" w:cs="仿宋"/>
          <w:color w:val="auto"/>
          <w:spacing w:val="14"/>
          <w:highlight w:val="none"/>
          <w:lang w:val="en-US" w:eastAsia="zh-CN"/>
        </w:rPr>
        <w:t>3.5对公路特许经营权项目有较深了解，特别是对招标投标、工程建设、投资管理、融资管理等方面有较深的研究和实践经验。（需提供承诺函，格式自拟）</w:t>
      </w:r>
      <w:bookmarkStart w:id="3" w:name="_GoBack"/>
      <w:bookmarkEnd w:id="3"/>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8" w:firstLineChars="200"/>
        <w:textAlignment w:val="auto"/>
        <w:rPr>
          <w:rFonts w:hint="eastAsia" w:ascii="仿宋" w:hAnsi="仿宋" w:eastAsia="仿宋" w:cs="仿宋"/>
          <w:b/>
          <w:bCs/>
          <w:color w:val="auto"/>
          <w:spacing w:val="14"/>
          <w:highlight w:val="none"/>
        </w:rPr>
      </w:pPr>
      <w:r>
        <w:rPr>
          <w:rFonts w:hint="eastAsia" w:ascii="仿宋" w:hAnsi="仿宋" w:eastAsia="仿宋" w:cs="仿宋"/>
          <w:b/>
          <w:bCs/>
          <w:color w:val="auto"/>
          <w:spacing w:val="14"/>
          <w:highlight w:val="none"/>
          <w:lang w:val="en-US" w:eastAsia="zh-CN"/>
        </w:rPr>
        <w:t>四</w:t>
      </w:r>
      <w:r>
        <w:rPr>
          <w:rFonts w:hint="eastAsia" w:ascii="仿宋" w:hAnsi="仿宋" w:eastAsia="仿宋" w:cs="仿宋"/>
          <w:b/>
          <w:bCs/>
          <w:color w:val="auto"/>
          <w:spacing w:val="14"/>
          <w:highlight w:val="none"/>
        </w:rPr>
        <w:t>、获取采购文件</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highlight w:val="none"/>
        </w:rPr>
      </w:pPr>
      <w:r>
        <w:rPr>
          <w:rFonts w:hint="eastAsia" w:ascii="仿宋" w:hAnsi="仿宋" w:eastAsia="仿宋" w:cs="仿宋"/>
          <w:color w:val="auto"/>
          <w:spacing w:val="14"/>
          <w:highlight w:val="none"/>
        </w:rPr>
        <w:t>1.时</w:t>
      </w:r>
      <w:r>
        <w:rPr>
          <w:rFonts w:hint="eastAsia" w:ascii="仿宋" w:hAnsi="仿宋" w:eastAsia="仿宋" w:cs="仿宋"/>
          <w:color w:val="auto"/>
          <w:spacing w:val="14"/>
          <w:highlight w:val="none"/>
          <w:lang w:val="en-US" w:eastAsia="zh-CN"/>
        </w:rPr>
        <w:t>间：2023年12月01日至2023年12月07日，</w:t>
      </w:r>
      <w:r>
        <w:rPr>
          <w:rFonts w:hint="eastAsia" w:ascii="仿宋" w:hAnsi="仿宋" w:eastAsia="仿宋" w:cs="仿宋"/>
          <w:color w:val="auto"/>
          <w:spacing w:val="14"/>
          <w:highlight w:val="none"/>
        </w:rPr>
        <w:t>每天上午0</w:t>
      </w:r>
      <w:r>
        <w:rPr>
          <w:rFonts w:hint="eastAsia" w:ascii="仿宋" w:hAnsi="仿宋" w:eastAsia="仿宋" w:cs="仿宋"/>
          <w:color w:val="auto"/>
          <w:spacing w:val="14"/>
          <w:highlight w:val="none"/>
          <w:lang w:val="en-US" w:eastAsia="zh-CN"/>
        </w:rPr>
        <w:t>8</w:t>
      </w:r>
      <w:r>
        <w:rPr>
          <w:rFonts w:hint="eastAsia" w:ascii="仿宋" w:hAnsi="仿宋" w:eastAsia="仿宋" w:cs="仿宋"/>
          <w:color w:val="auto"/>
          <w:spacing w:val="14"/>
          <w:highlight w:val="none"/>
        </w:rPr>
        <w:t>：</w:t>
      </w:r>
      <w:r>
        <w:rPr>
          <w:rFonts w:hint="eastAsia" w:ascii="仿宋" w:hAnsi="仿宋" w:eastAsia="仿宋" w:cs="仿宋"/>
          <w:color w:val="auto"/>
          <w:spacing w:val="14"/>
          <w:highlight w:val="none"/>
          <w:lang w:val="en-US" w:eastAsia="zh-CN"/>
        </w:rPr>
        <w:t>3</w:t>
      </w:r>
      <w:r>
        <w:rPr>
          <w:rFonts w:hint="eastAsia" w:ascii="仿宋" w:hAnsi="仿宋" w:eastAsia="仿宋" w:cs="仿宋"/>
          <w:color w:val="auto"/>
          <w:spacing w:val="14"/>
          <w:highlight w:val="none"/>
        </w:rPr>
        <w:t>0至1</w:t>
      </w:r>
      <w:r>
        <w:rPr>
          <w:rFonts w:hint="eastAsia" w:ascii="仿宋" w:hAnsi="仿宋" w:eastAsia="仿宋" w:cs="仿宋"/>
          <w:color w:val="auto"/>
          <w:spacing w:val="14"/>
          <w:highlight w:val="none"/>
          <w:lang w:val="en-US" w:eastAsia="zh-CN"/>
        </w:rPr>
        <w:t>1</w:t>
      </w:r>
      <w:r>
        <w:rPr>
          <w:rFonts w:hint="eastAsia" w:ascii="仿宋" w:hAnsi="仿宋" w:eastAsia="仿宋" w:cs="仿宋"/>
          <w:color w:val="auto"/>
          <w:spacing w:val="14"/>
          <w:highlight w:val="none"/>
          <w:lang w:eastAsia="zh-CN"/>
        </w:rPr>
        <w:t>：</w:t>
      </w:r>
      <w:r>
        <w:rPr>
          <w:rFonts w:hint="eastAsia" w:ascii="仿宋" w:hAnsi="仿宋" w:eastAsia="仿宋" w:cs="仿宋"/>
          <w:color w:val="auto"/>
          <w:spacing w:val="14"/>
          <w:highlight w:val="none"/>
          <w:lang w:val="en-US" w:eastAsia="zh-CN"/>
        </w:rPr>
        <w:t>3</w:t>
      </w:r>
      <w:r>
        <w:rPr>
          <w:rFonts w:hint="eastAsia" w:ascii="仿宋" w:hAnsi="仿宋" w:eastAsia="仿宋" w:cs="仿宋"/>
          <w:color w:val="auto"/>
          <w:spacing w:val="14"/>
          <w:highlight w:val="none"/>
        </w:rPr>
        <w:t>0，下午1</w:t>
      </w:r>
      <w:r>
        <w:rPr>
          <w:rFonts w:hint="eastAsia" w:ascii="仿宋" w:hAnsi="仿宋" w:eastAsia="仿宋" w:cs="仿宋"/>
          <w:color w:val="auto"/>
          <w:spacing w:val="14"/>
          <w:highlight w:val="none"/>
          <w:lang w:val="en-US" w:eastAsia="zh-CN"/>
        </w:rPr>
        <w:t>4</w:t>
      </w:r>
      <w:r>
        <w:rPr>
          <w:rFonts w:hint="eastAsia" w:ascii="仿宋" w:hAnsi="仿宋" w:eastAsia="仿宋" w:cs="仿宋"/>
          <w:color w:val="auto"/>
          <w:spacing w:val="14"/>
          <w:highlight w:val="none"/>
        </w:rPr>
        <w:t>:</w:t>
      </w:r>
      <w:r>
        <w:rPr>
          <w:rFonts w:hint="eastAsia" w:ascii="仿宋" w:hAnsi="仿宋" w:eastAsia="仿宋" w:cs="仿宋"/>
          <w:color w:val="auto"/>
          <w:spacing w:val="14"/>
          <w:highlight w:val="none"/>
          <w:lang w:val="en-US" w:eastAsia="zh-CN"/>
        </w:rPr>
        <w:t>3</w:t>
      </w:r>
      <w:r>
        <w:rPr>
          <w:rFonts w:hint="eastAsia" w:ascii="仿宋" w:hAnsi="仿宋" w:eastAsia="仿宋" w:cs="仿宋"/>
          <w:color w:val="auto"/>
          <w:spacing w:val="14"/>
          <w:highlight w:val="none"/>
        </w:rPr>
        <w:t>0至1</w:t>
      </w:r>
      <w:r>
        <w:rPr>
          <w:rFonts w:hint="eastAsia" w:ascii="仿宋" w:hAnsi="仿宋" w:eastAsia="仿宋" w:cs="仿宋"/>
          <w:color w:val="auto"/>
          <w:spacing w:val="14"/>
          <w:highlight w:val="none"/>
          <w:lang w:val="en-US" w:eastAsia="zh-CN"/>
        </w:rPr>
        <w:t>7</w:t>
      </w:r>
      <w:r>
        <w:rPr>
          <w:rFonts w:hint="eastAsia" w:ascii="仿宋" w:hAnsi="仿宋" w:eastAsia="仿宋" w:cs="仿宋"/>
          <w:color w:val="auto"/>
          <w:spacing w:val="14"/>
          <w:highlight w:val="none"/>
        </w:rPr>
        <w:t>:</w:t>
      </w:r>
      <w:r>
        <w:rPr>
          <w:rFonts w:hint="eastAsia" w:ascii="仿宋" w:hAnsi="仿宋" w:eastAsia="仿宋" w:cs="仿宋"/>
          <w:color w:val="auto"/>
          <w:spacing w:val="14"/>
          <w:highlight w:val="none"/>
          <w:lang w:val="en-US" w:eastAsia="zh-CN"/>
        </w:rPr>
        <w:t>3</w:t>
      </w:r>
      <w:r>
        <w:rPr>
          <w:rFonts w:hint="eastAsia" w:ascii="仿宋" w:hAnsi="仿宋" w:eastAsia="仿宋" w:cs="仿宋"/>
          <w:color w:val="auto"/>
          <w:spacing w:val="14"/>
          <w:highlight w:val="none"/>
        </w:rPr>
        <w:t>0（北京时间，法定节假日除外。）</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default" w:ascii="仿宋" w:hAnsi="仿宋" w:eastAsia="仿宋" w:cs="仿宋"/>
          <w:color w:val="auto"/>
          <w:spacing w:val="14"/>
          <w:highlight w:val="none"/>
          <w:lang w:val="en-US" w:eastAsia="zh-CN"/>
        </w:rPr>
      </w:pPr>
      <w:r>
        <w:rPr>
          <w:rFonts w:hint="eastAsia" w:ascii="仿宋" w:hAnsi="仿宋" w:eastAsia="仿宋" w:cs="仿宋"/>
          <w:color w:val="auto"/>
          <w:spacing w:val="14"/>
          <w:highlight w:val="none"/>
        </w:rPr>
        <w:t>2.地点：</w:t>
      </w:r>
      <w:r>
        <w:rPr>
          <w:rFonts w:hint="eastAsia" w:ascii="仿宋" w:hAnsi="仿宋" w:eastAsia="仿宋" w:cs="仿宋"/>
          <w:color w:val="auto"/>
          <w:spacing w:val="14"/>
          <w:highlight w:val="none"/>
          <w:lang w:val="en-US" w:eastAsia="zh-CN"/>
        </w:rPr>
        <w:t>洛阳市涧西区河洛路建业华阳峰渡1-1821</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highlight w:val="none"/>
          <w:lang w:val="en-US" w:eastAsia="zh-CN"/>
        </w:rPr>
      </w:pPr>
      <w:r>
        <w:rPr>
          <w:rFonts w:hint="eastAsia" w:ascii="仿宋" w:hAnsi="仿宋" w:eastAsia="仿宋" w:cs="仿宋"/>
          <w:color w:val="auto"/>
          <w:spacing w:val="14"/>
          <w:highlight w:val="none"/>
        </w:rPr>
        <w:t>3.方式：</w:t>
      </w:r>
      <w:r>
        <w:rPr>
          <w:rFonts w:hint="eastAsia" w:ascii="仿宋" w:hAnsi="仿宋" w:eastAsia="仿宋" w:cs="仿宋"/>
          <w:color w:val="auto"/>
          <w:spacing w:val="14"/>
          <w:highlight w:val="none"/>
          <w:lang w:val="en-US" w:eastAsia="zh-CN"/>
        </w:rPr>
        <w:t>现场获取；</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highlight w:val="none"/>
          <w:lang w:val="en-US" w:eastAsia="zh-CN"/>
        </w:rPr>
      </w:pPr>
      <w:r>
        <w:rPr>
          <w:rFonts w:hint="eastAsia" w:ascii="仿宋" w:hAnsi="仿宋" w:eastAsia="仿宋" w:cs="仿宋"/>
          <w:color w:val="auto"/>
          <w:spacing w:val="14"/>
          <w:highlight w:val="none"/>
          <w:lang w:val="en-US" w:eastAsia="zh-CN"/>
        </w:rPr>
        <w:t>报名时须携带：律师事务所执业许可证、法定代表人身份证明（格式自拟）或授权委托书（格式自拟）及法人身份证复印件被授权人身份证复印件。</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highlight w:val="none"/>
          <w:lang w:val="en-US" w:eastAsia="zh-CN"/>
        </w:rPr>
      </w:pPr>
      <w:r>
        <w:rPr>
          <w:rFonts w:hint="eastAsia" w:ascii="仿宋" w:hAnsi="仿宋" w:eastAsia="仿宋" w:cs="仿宋"/>
          <w:color w:val="auto"/>
          <w:spacing w:val="14"/>
          <w:highlight w:val="none"/>
          <w:lang w:val="en-US" w:eastAsia="zh-CN"/>
        </w:rPr>
        <w:t>注：以上资料报名时留复印件1份（复印件需加盖单位公章）。</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default" w:ascii="仿宋" w:hAnsi="仿宋" w:eastAsia="仿宋" w:cs="仿宋"/>
          <w:color w:val="auto"/>
          <w:spacing w:val="14"/>
          <w:highlight w:val="none"/>
          <w:lang w:val="en-US"/>
        </w:rPr>
      </w:pPr>
      <w:r>
        <w:rPr>
          <w:rFonts w:hint="eastAsia" w:ascii="仿宋" w:hAnsi="仿宋" w:eastAsia="仿宋" w:cs="仿宋"/>
          <w:color w:val="auto"/>
          <w:spacing w:val="14"/>
          <w:highlight w:val="none"/>
          <w:lang w:val="en-US" w:eastAsia="zh-CN"/>
        </w:rPr>
        <w:t>4.售价：100元/套（售出概不退还）</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8" w:firstLineChars="200"/>
        <w:textAlignment w:val="auto"/>
        <w:rPr>
          <w:rFonts w:hint="eastAsia" w:ascii="仿宋" w:hAnsi="仿宋" w:eastAsia="仿宋" w:cs="仿宋"/>
          <w:b/>
          <w:bCs/>
          <w:color w:val="auto"/>
          <w:spacing w:val="14"/>
          <w:highlight w:val="none"/>
        </w:rPr>
      </w:pPr>
      <w:r>
        <w:rPr>
          <w:rFonts w:hint="eastAsia" w:ascii="仿宋" w:hAnsi="仿宋" w:eastAsia="仿宋" w:cs="仿宋"/>
          <w:b/>
          <w:bCs/>
          <w:color w:val="auto"/>
          <w:spacing w:val="14"/>
          <w:highlight w:val="none"/>
          <w:lang w:val="en-US" w:eastAsia="zh-CN"/>
        </w:rPr>
        <w:t>五</w:t>
      </w:r>
      <w:r>
        <w:rPr>
          <w:rFonts w:hint="eastAsia" w:ascii="仿宋" w:hAnsi="仿宋" w:eastAsia="仿宋" w:cs="仿宋"/>
          <w:b/>
          <w:bCs/>
          <w:color w:val="auto"/>
          <w:spacing w:val="14"/>
          <w:highlight w:val="none"/>
        </w:rPr>
        <w:t>、响应文件提交</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highlight w:val="none"/>
        </w:rPr>
      </w:pPr>
      <w:r>
        <w:rPr>
          <w:rFonts w:hint="eastAsia" w:ascii="仿宋" w:hAnsi="仿宋" w:eastAsia="仿宋" w:cs="仿宋"/>
          <w:color w:val="auto"/>
          <w:spacing w:val="14"/>
          <w:highlight w:val="none"/>
        </w:rPr>
        <w:t>1.时间</w:t>
      </w:r>
      <w:r>
        <w:rPr>
          <w:rFonts w:hint="eastAsia" w:ascii="仿宋" w:hAnsi="仿宋" w:eastAsia="仿宋" w:cs="仿宋"/>
          <w:color w:val="auto"/>
          <w:spacing w:val="14"/>
          <w:highlight w:val="none"/>
          <w:lang w:val="en-US" w:eastAsia="zh-CN"/>
        </w:rPr>
        <w:t>：2023年12月12日15时00分（</w:t>
      </w:r>
      <w:r>
        <w:rPr>
          <w:rFonts w:hint="eastAsia" w:ascii="仿宋" w:hAnsi="仿宋" w:eastAsia="仿宋" w:cs="仿宋"/>
          <w:color w:val="auto"/>
          <w:spacing w:val="14"/>
          <w:highlight w:val="none"/>
        </w:rPr>
        <w:t>北京时间）</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highlight w:val="none"/>
        </w:rPr>
      </w:pPr>
      <w:r>
        <w:rPr>
          <w:rFonts w:hint="eastAsia" w:ascii="仿宋" w:hAnsi="仿宋" w:eastAsia="仿宋" w:cs="仿宋"/>
          <w:color w:val="auto"/>
          <w:spacing w:val="14"/>
          <w:highlight w:val="none"/>
        </w:rPr>
        <w:t>2.地点：洛阳市</w:t>
      </w:r>
      <w:r>
        <w:rPr>
          <w:rFonts w:hint="eastAsia" w:ascii="仿宋" w:hAnsi="仿宋" w:eastAsia="仿宋" w:cs="仿宋"/>
          <w:color w:val="auto"/>
          <w:spacing w:val="14"/>
          <w:highlight w:val="none"/>
          <w:lang w:val="en-US" w:eastAsia="zh-CN"/>
        </w:rPr>
        <w:t>涧西区河洛路建业华阳峰渡1-1811</w:t>
      </w:r>
      <w:r>
        <w:rPr>
          <w:rFonts w:hint="eastAsia" w:ascii="仿宋" w:hAnsi="仿宋" w:eastAsia="仿宋" w:cs="仿宋"/>
          <w:color w:val="auto"/>
          <w:spacing w:val="14"/>
          <w:highlight w:val="none"/>
        </w:rPr>
        <w:t>。</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8" w:firstLineChars="200"/>
        <w:textAlignment w:val="auto"/>
        <w:rPr>
          <w:rFonts w:hint="eastAsia" w:ascii="仿宋" w:hAnsi="仿宋" w:eastAsia="仿宋" w:cs="仿宋"/>
          <w:b/>
          <w:bCs/>
          <w:color w:val="auto"/>
          <w:spacing w:val="14"/>
          <w:highlight w:val="none"/>
        </w:rPr>
      </w:pPr>
      <w:r>
        <w:rPr>
          <w:rFonts w:hint="eastAsia" w:ascii="仿宋" w:hAnsi="仿宋" w:eastAsia="仿宋" w:cs="仿宋"/>
          <w:b/>
          <w:bCs/>
          <w:color w:val="auto"/>
          <w:spacing w:val="14"/>
          <w:highlight w:val="none"/>
          <w:lang w:val="en-US" w:eastAsia="zh-CN"/>
        </w:rPr>
        <w:t>六</w:t>
      </w:r>
      <w:r>
        <w:rPr>
          <w:rFonts w:hint="eastAsia" w:ascii="仿宋" w:hAnsi="仿宋" w:eastAsia="仿宋" w:cs="仿宋"/>
          <w:b/>
          <w:bCs/>
          <w:color w:val="auto"/>
          <w:spacing w:val="14"/>
          <w:highlight w:val="none"/>
        </w:rPr>
        <w:t>、响应文件开启</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highlight w:val="none"/>
        </w:rPr>
      </w:pPr>
      <w:r>
        <w:rPr>
          <w:rFonts w:hint="eastAsia" w:ascii="仿宋" w:hAnsi="仿宋" w:eastAsia="仿宋" w:cs="仿宋"/>
          <w:color w:val="auto"/>
          <w:spacing w:val="14"/>
          <w:highlight w:val="none"/>
        </w:rPr>
        <w:t>1.时间</w:t>
      </w:r>
      <w:r>
        <w:rPr>
          <w:rFonts w:hint="eastAsia" w:ascii="仿宋" w:hAnsi="仿宋" w:eastAsia="仿宋" w:cs="仿宋"/>
          <w:color w:val="auto"/>
          <w:spacing w:val="14"/>
          <w:highlight w:val="none"/>
          <w:lang w:val="en-US" w:eastAsia="zh-CN"/>
        </w:rPr>
        <w:t>：2023年12月12日15时00分（</w:t>
      </w:r>
      <w:r>
        <w:rPr>
          <w:rFonts w:hint="eastAsia" w:ascii="仿宋" w:hAnsi="仿宋" w:eastAsia="仿宋" w:cs="仿宋"/>
          <w:color w:val="auto"/>
          <w:spacing w:val="14"/>
          <w:highlight w:val="none"/>
        </w:rPr>
        <w:t>北京时间）；</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highlight w:val="none"/>
        </w:rPr>
      </w:pPr>
      <w:r>
        <w:rPr>
          <w:rFonts w:hint="eastAsia" w:ascii="仿宋" w:hAnsi="仿宋" w:eastAsia="仿宋" w:cs="仿宋"/>
          <w:color w:val="auto"/>
          <w:spacing w:val="14"/>
          <w:highlight w:val="none"/>
        </w:rPr>
        <w:t>2.地点：洛阳市</w:t>
      </w:r>
      <w:r>
        <w:rPr>
          <w:rFonts w:hint="eastAsia" w:ascii="仿宋" w:hAnsi="仿宋" w:eastAsia="仿宋" w:cs="仿宋"/>
          <w:color w:val="auto"/>
          <w:spacing w:val="14"/>
          <w:highlight w:val="none"/>
          <w:lang w:val="en-US" w:eastAsia="zh-CN"/>
        </w:rPr>
        <w:t>涧西区河洛路建业华阳峰渡1-1811</w:t>
      </w:r>
      <w:r>
        <w:rPr>
          <w:rFonts w:hint="eastAsia" w:ascii="仿宋" w:hAnsi="仿宋" w:eastAsia="仿宋" w:cs="仿宋"/>
          <w:color w:val="auto"/>
          <w:spacing w:val="14"/>
          <w:highlight w:val="none"/>
        </w:rPr>
        <w:t>。</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8" w:firstLineChars="200"/>
        <w:textAlignment w:val="auto"/>
        <w:rPr>
          <w:rFonts w:hint="eastAsia" w:ascii="仿宋" w:hAnsi="仿宋" w:eastAsia="仿宋" w:cs="仿宋"/>
          <w:b/>
          <w:bCs/>
          <w:color w:val="auto"/>
          <w:spacing w:val="14"/>
          <w:highlight w:val="none"/>
        </w:rPr>
      </w:pPr>
      <w:r>
        <w:rPr>
          <w:rFonts w:hint="eastAsia" w:ascii="仿宋" w:hAnsi="仿宋" w:eastAsia="仿宋" w:cs="仿宋"/>
          <w:b/>
          <w:bCs/>
          <w:color w:val="auto"/>
          <w:spacing w:val="14"/>
          <w:highlight w:val="none"/>
          <w:lang w:val="en-US" w:eastAsia="zh-CN"/>
        </w:rPr>
        <w:t>七</w:t>
      </w:r>
      <w:r>
        <w:rPr>
          <w:rFonts w:hint="eastAsia" w:ascii="仿宋" w:hAnsi="仿宋" w:eastAsia="仿宋" w:cs="仿宋"/>
          <w:b/>
          <w:bCs/>
          <w:color w:val="auto"/>
          <w:spacing w:val="14"/>
          <w:highlight w:val="none"/>
        </w:rPr>
        <w:t>、发布公告的媒介及招标公告期限</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highlight w:val="none"/>
        </w:rPr>
      </w:pPr>
      <w:r>
        <w:rPr>
          <w:rFonts w:hint="eastAsia" w:ascii="仿宋" w:hAnsi="仿宋" w:eastAsia="仿宋" w:cs="仿宋"/>
          <w:color w:val="auto"/>
          <w:spacing w:val="14"/>
          <w:highlight w:val="none"/>
        </w:rPr>
        <w:t>本次招标公告在《中国招标投标公共服务平台</w:t>
      </w:r>
      <w:r>
        <w:rPr>
          <w:rFonts w:hint="eastAsia" w:ascii="仿宋" w:hAnsi="仿宋" w:eastAsia="仿宋" w:cs="仿宋"/>
          <w:color w:val="auto"/>
          <w:spacing w:val="14"/>
          <w:highlight w:val="none"/>
          <w:lang w:eastAsia="zh-CN"/>
        </w:rPr>
        <w:t>》《</w:t>
      </w:r>
      <w:r>
        <w:rPr>
          <w:rFonts w:hint="eastAsia" w:ascii="仿宋" w:hAnsi="仿宋" w:eastAsia="仿宋" w:cs="仿宋"/>
          <w:color w:val="auto"/>
          <w:spacing w:val="14"/>
          <w:highlight w:val="none"/>
          <w:lang w:val="en-US" w:eastAsia="zh-CN"/>
        </w:rPr>
        <w:t>河南省电子招标投标公共服务平台》《洛阳市交通事业发展中心</w:t>
      </w:r>
      <w:r>
        <w:rPr>
          <w:rFonts w:hint="eastAsia" w:ascii="仿宋" w:hAnsi="仿宋" w:eastAsia="仿宋" w:cs="仿宋"/>
          <w:color w:val="auto"/>
          <w:spacing w:val="14"/>
          <w:highlight w:val="none"/>
        </w:rPr>
        <w:t>》</w:t>
      </w:r>
      <w:r>
        <w:rPr>
          <w:rFonts w:hint="eastAsia" w:ascii="仿宋" w:hAnsi="仿宋" w:eastAsia="仿宋" w:cs="仿宋"/>
          <w:color w:val="auto"/>
          <w:spacing w:val="14"/>
          <w:highlight w:val="none"/>
          <w:lang w:val="en-US" w:eastAsia="zh-CN"/>
        </w:rPr>
        <w:t>网站</w:t>
      </w:r>
      <w:r>
        <w:rPr>
          <w:rFonts w:hint="eastAsia" w:ascii="仿宋" w:hAnsi="仿宋" w:eastAsia="仿宋" w:cs="仿宋"/>
          <w:color w:val="auto"/>
          <w:spacing w:val="14"/>
          <w:highlight w:val="none"/>
        </w:rPr>
        <w:t>发布。公告期为自发布之日起</w:t>
      </w:r>
      <w:r>
        <w:rPr>
          <w:rFonts w:hint="eastAsia" w:ascii="仿宋" w:hAnsi="仿宋" w:eastAsia="仿宋" w:cs="仿宋"/>
          <w:color w:val="auto"/>
          <w:spacing w:val="14"/>
          <w:highlight w:val="none"/>
          <w:lang w:val="en-US" w:eastAsia="zh-CN"/>
        </w:rPr>
        <w:t>3</w:t>
      </w:r>
      <w:r>
        <w:rPr>
          <w:rFonts w:hint="eastAsia" w:ascii="仿宋" w:hAnsi="仿宋" w:eastAsia="仿宋" w:cs="仿宋"/>
          <w:color w:val="auto"/>
          <w:spacing w:val="14"/>
          <w:highlight w:val="none"/>
        </w:rPr>
        <w:t>个工作日。</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8" w:firstLineChars="200"/>
        <w:textAlignment w:val="auto"/>
        <w:rPr>
          <w:rFonts w:hint="eastAsia" w:ascii="仿宋" w:hAnsi="仿宋" w:eastAsia="仿宋" w:cs="仿宋"/>
          <w:b/>
          <w:bCs/>
          <w:color w:val="auto"/>
          <w:spacing w:val="14"/>
          <w:highlight w:val="none"/>
        </w:rPr>
      </w:pPr>
      <w:r>
        <w:rPr>
          <w:rFonts w:hint="eastAsia" w:ascii="仿宋" w:hAnsi="仿宋" w:eastAsia="仿宋" w:cs="仿宋"/>
          <w:b/>
          <w:bCs/>
          <w:color w:val="auto"/>
          <w:spacing w:val="14"/>
          <w:highlight w:val="none"/>
          <w:lang w:val="en-US" w:eastAsia="zh-CN"/>
        </w:rPr>
        <w:t>八</w:t>
      </w:r>
      <w:r>
        <w:rPr>
          <w:rFonts w:hint="eastAsia" w:ascii="仿宋" w:hAnsi="仿宋" w:eastAsia="仿宋" w:cs="仿宋"/>
          <w:b/>
          <w:bCs/>
          <w:color w:val="auto"/>
          <w:spacing w:val="14"/>
          <w:highlight w:val="none"/>
        </w:rPr>
        <w:t>、其他补充事宜</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highlight w:val="none"/>
        </w:rPr>
      </w:pPr>
      <w:r>
        <w:rPr>
          <w:rFonts w:hint="eastAsia" w:ascii="仿宋" w:hAnsi="仿宋" w:eastAsia="仿宋" w:cs="仿宋"/>
          <w:color w:val="auto"/>
          <w:spacing w:val="14"/>
          <w:highlight w:val="none"/>
        </w:rPr>
        <w:t>供应商在参与本项目招标采购活动期间应及时关注本网站获取相关澄清或变更等信息。</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8" w:firstLineChars="200"/>
        <w:textAlignment w:val="auto"/>
        <w:rPr>
          <w:rFonts w:hint="eastAsia" w:ascii="仿宋" w:hAnsi="仿宋" w:eastAsia="仿宋" w:cs="仿宋"/>
          <w:b/>
          <w:bCs/>
          <w:color w:val="auto"/>
          <w:spacing w:val="14"/>
          <w:highlight w:val="none"/>
        </w:rPr>
      </w:pPr>
      <w:r>
        <w:rPr>
          <w:rFonts w:hint="eastAsia" w:ascii="仿宋" w:hAnsi="仿宋" w:eastAsia="仿宋" w:cs="仿宋"/>
          <w:b/>
          <w:bCs/>
          <w:color w:val="auto"/>
          <w:spacing w:val="14"/>
          <w:highlight w:val="none"/>
          <w:lang w:val="en-US" w:eastAsia="zh-CN"/>
        </w:rPr>
        <w:t>九</w:t>
      </w:r>
      <w:r>
        <w:rPr>
          <w:rFonts w:hint="eastAsia" w:ascii="仿宋" w:hAnsi="仿宋" w:eastAsia="仿宋" w:cs="仿宋"/>
          <w:b/>
          <w:bCs/>
          <w:color w:val="auto"/>
          <w:spacing w:val="14"/>
          <w:highlight w:val="none"/>
        </w:rPr>
        <w:t>、凡是对本次招标提出询问，请按照以下方式联系</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highlight w:val="none"/>
        </w:rPr>
      </w:pPr>
      <w:r>
        <w:rPr>
          <w:rFonts w:hint="eastAsia" w:ascii="仿宋" w:hAnsi="仿宋" w:eastAsia="仿宋" w:cs="仿宋"/>
          <w:color w:val="auto"/>
          <w:spacing w:val="14"/>
          <w:highlight w:val="none"/>
        </w:rPr>
        <w:t>1.采购人信息</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highlight w:val="none"/>
          <w:lang w:eastAsia="zh-CN"/>
        </w:rPr>
      </w:pPr>
      <w:r>
        <w:rPr>
          <w:rFonts w:hint="eastAsia" w:ascii="仿宋" w:hAnsi="仿宋" w:eastAsia="仿宋" w:cs="仿宋"/>
          <w:color w:val="auto"/>
          <w:spacing w:val="14"/>
          <w:highlight w:val="none"/>
        </w:rPr>
        <w:t>名称：</w:t>
      </w:r>
      <w:r>
        <w:rPr>
          <w:rFonts w:hint="eastAsia" w:ascii="仿宋" w:hAnsi="仿宋" w:eastAsia="仿宋" w:cs="仿宋"/>
          <w:color w:val="auto"/>
          <w:spacing w:val="14"/>
          <w:highlight w:val="none"/>
          <w:lang w:eastAsia="zh-CN"/>
        </w:rPr>
        <w:t>洛阳市交通事业发展中心</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highlight w:val="none"/>
        </w:rPr>
      </w:pPr>
      <w:r>
        <w:rPr>
          <w:rFonts w:hint="eastAsia" w:ascii="仿宋" w:hAnsi="仿宋" w:eastAsia="仿宋" w:cs="仿宋"/>
          <w:color w:val="auto"/>
          <w:spacing w:val="14"/>
          <w:highlight w:val="none"/>
        </w:rPr>
        <w:t>地址：洛阳市涧西区南昌路172号</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default" w:ascii="仿宋" w:hAnsi="仿宋" w:eastAsia="仿宋" w:cs="仿宋"/>
          <w:color w:val="auto"/>
          <w:spacing w:val="14"/>
          <w:highlight w:val="none"/>
          <w:lang w:val="en-US" w:eastAsia="zh-CN"/>
        </w:rPr>
      </w:pPr>
      <w:r>
        <w:rPr>
          <w:rFonts w:hint="eastAsia" w:ascii="仿宋" w:hAnsi="仿宋" w:eastAsia="仿宋" w:cs="仿宋"/>
          <w:color w:val="auto"/>
          <w:spacing w:val="14"/>
          <w:highlight w:val="none"/>
        </w:rPr>
        <w:t>联系人：</w:t>
      </w:r>
      <w:r>
        <w:rPr>
          <w:rFonts w:hint="eastAsia" w:ascii="仿宋" w:hAnsi="仿宋" w:eastAsia="仿宋" w:cs="仿宋"/>
          <w:color w:val="auto"/>
          <w:spacing w:val="14"/>
          <w:highlight w:val="none"/>
          <w:lang w:eastAsia="zh-CN"/>
        </w:rPr>
        <w:t>吕</w:t>
      </w:r>
      <w:r>
        <w:rPr>
          <w:rFonts w:hint="eastAsia" w:ascii="仿宋" w:hAnsi="仿宋" w:eastAsia="仿宋" w:cs="仿宋"/>
          <w:color w:val="auto"/>
          <w:spacing w:val="14"/>
          <w:highlight w:val="none"/>
          <w:lang w:val="en-US" w:eastAsia="zh-CN"/>
        </w:rPr>
        <w:t>先生</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default" w:ascii="仿宋" w:hAnsi="仿宋" w:eastAsia="仿宋" w:cs="仿宋"/>
          <w:color w:val="auto"/>
          <w:spacing w:val="14"/>
          <w:highlight w:val="none"/>
          <w:lang w:val="en-US" w:eastAsia="zh-CN"/>
        </w:rPr>
      </w:pPr>
      <w:r>
        <w:rPr>
          <w:rFonts w:hint="eastAsia" w:ascii="仿宋" w:hAnsi="仿宋" w:eastAsia="仿宋" w:cs="仿宋"/>
          <w:color w:val="auto"/>
          <w:spacing w:val="14"/>
          <w:highlight w:val="none"/>
        </w:rPr>
        <w:t>联系方式：</w:t>
      </w:r>
      <w:r>
        <w:rPr>
          <w:rFonts w:hint="eastAsia" w:ascii="仿宋" w:hAnsi="仿宋" w:eastAsia="仿宋" w:cs="仿宋"/>
          <w:color w:val="auto"/>
          <w:spacing w:val="14"/>
          <w:highlight w:val="none"/>
          <w:lang w:eastAsia="zh-CN"/>
        </w:rPr>
        <w:t>0379-6325</w:t>
      </w:r>
      <w:r>
        <w:rPr>
          <w:rFonts w:hint="eastAsia" w:ascii="仿宋" w:hAnsi="仿宋" w:eastAsia="仿宋" w:cs="仿宋"/>
          <w:color w:val="auto"/>
          <w:spacing w:val="14"/>
          <w:highlight w:val="none"/>
          <w:lang w:val="en-US" w:eastAsia="zh-CN"/>
        </w:rPr>
        <w:t>1289</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highlight w:val="none"/>
        </w:rPr>
      </w:pPr>
      <w:r>
        <w:rPr>
          <w:rFonts w:hint="eastAsia" w:ascii="仿宋" w:hAnsi="仿宋" w:eastAsia="仿宋" w:cs="仿宋"/>
          <w:color w:val="auto"/>
          <w:spacing w:val="14"/>
          <w:highlight w:val="none"/>
        </w:rPr>
        <w:t>2.采购代理机构信息</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highlight w:val="none"/>
          <w:lang w:eastAsia="zh-CN"/>
        </w:rPr>
      </w:pPr>
      <w:r>
        <w:rPr>
          <w:rFonts w:hint="eastAsia" w:ascii="仿宋" w:hAnsi="仿宋" w:eastAsia="仿宋" w:cs="仿宋"/>
          <w:color w:val="auto"/>
          <w:spacing w:val="14"/>
          <w:highlight w:val="none"/>
        </w:rPr>
        <w:t>名称：</w:t>
      </w:r>
      <w:r>
        <w:rPr>
          <w:rFonts w:hint="eastAsia" w:ascii="仿宋" w:hAnsi="仿宋" w:eastAsia="仿宋" w:cs="仿宋"/>
          <w:color w:val="auto"/>
          <w:spacing w:val="14"/>
          <w:highlight w:val="none"/>
          <w:lang w:eastAsia="zh-CN"/>
        </w:rPr>
        <w:t>中韵天隆工程集团有限公司</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default" w:ascii="仿宋" w:hAnsi="仿宋" w:eastAsia="仿宋" w:cs="仿宋"/>
          <w:color w:val="auto"/>
          <w:spacing w:val="14"/>
          <w:highlight w:val="none"/>
          <w:lang w:val="en-US" w:eastAsia="zh-CN"/>
        </w:rPr>
      </w:pPr>
      <w:r>
        <w:rPr>
          <w:rFonts w:hint="eastAsia" w:ascii="仿宋" w:hAnsi="仿宋" w:eastAsia="仿宋" w:cs="仿宋"/>
          <w:color w:val="auto"/>
          <w:spacing w:val="14"/>
          <w:highlight w:val="none"/>
        </w:rPr>
        <w:t>地址：</w:t>
      </w:r>
      <w:r>
        <w:rPr>
          <w:rFonts w:hint="eastAsia" w:ascii="仿宋" w:hAnsi="仿宋" w:eastAsia="仿宋" w:cs="仿宋"/>
          <w:color w:val="auto"/>
          <w:spacing w:val="14"/>
          <w:highlight w:val="none"/>
          <w:lang w:eastAsia="zh-CN"/>
        </w:rPr>
        <w:t>洛阳市涧西区河洛路建业华阳峰渡1-</w:t>
      </w:r>
      <w:r>
        <w:rPr>
          <w:rFonts w:hint="eastAsia" w:ascii="仿宋" w:hAnsi="仿宋" w:eastAsia="仿宋" w:cs="仿宋"/>
          <w:color w:val="auto"/>
          <w:spacing w:val="14"/>
          <w:highlight w:val="none"/>
          <w:lang w:val="en-US" w:eastAsia="zh-CN"/>
        </w:rPr>
        <w:t>2418</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highlight w:val="none"/>
          <w:lang w:eastAsia="zh-CN"/>
        </w:rPr>
      </w:pPr>
      <w:r>
        <w:rPr>
          <w:rFonts w:hint="eastAsia" w:ascii="仿宋" w:hAnsi="仿宋" w:eastAsia="仿宋" w:cs="仿宋"/>
          <w:color w:val="auto"/>
          <w:spacing w:val="14"/>
          <w:highlight w:val="none"/>
        </w:rPr>
        <w:t>联系人：</w:t>
      </w:r>
      <w:r>
        <w:rPr>
          <w:rFonts w:hint="eastAsia" w:ascii="仿宋" w:hAnsi="仿宋" w:eastAsia="仿宋" w:cs="仿宋"/>
          <w:color w:val="auto"/>
          <w:spacing w:val="14"/>
          <w:highlight w:val="none"/>
          <w:lang w:eastAsia="zh-CN"/>
        </w:rPr>
        <w:t>郭先生</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default" w:ascii="仿宋" w:hAnsi="仿宋" w:eastAsia="仿宋" w:cs="仿宋"/>
          <w:color w:val="auto"/>
          <w:spacing w:val="14"/>
          <w:highlight w:val="none"/>
          <w:lang w:val="en-US" w:eastAsia="zh-CN"/>
        </w:rPr>
      </w:pPr>
      <w:r>
        <w:rPr>
          <w:rFonts w:hint="eastAsia" w:ascii="仿宋" w:hAnsi="仿宋" w:eastAsia="仿宋" w:cs="仿宋"/>
          <w:color w:val="auto"/>
          <w:spacing w:val="14"/>
          <w:highlight w:val="none"/>
        </w:rPr>
        <w:t>联系方式：</w:t>
      </w:r>
      <w:r>
        <w:rPr>
          <w:rFonts w:hint="eastAsia" w:ascii="仿宋" w:hAnsi="仿宋" w:eastAsia="仿宋" w:cs="仿宋"/>
          <w:color w:val="auto"/>
          <w:spacing w:val="14"/>
          <w:highlight w:val="none"/>
          <w:lang w:val="en-US" w:eastAsia="zh-CN"/>
        </w:rPr>
        <w:t>0379-64322552</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highlight w:val="none"/>
        </w:rPr>
      </w:pPr>
      <w:r>
        <w:rPr>
          <w:rFonts w:hint="eastAsia" w:ascii="仿宋" w:hAnsi="仿宋" w:eastAsia="仿宋" w:cs="仿宋"/>
          <w:color w:val="auto"/>
          <w:spacing w:val="14"/>
          <w:highlight w:val="none"/>
        </w:rPr>
        <w:t>3.项目联系方式</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highlight w:val="none"/>
          <w:lang w:eastAsia="zh-CN"/>
        </w:rPr>
      </w:pPr>
      <w:r>
        <w:rPr>
          <w:rFonts w:hint="eastAsia" w:ascii="仿宋" w:hAnsi="仿宋" w:eastAsia="仿宋" w:cs="仿宋"/>
          <w:color w:val="auto"/>
          <w:spacing w:val="14"/>
          <w:highlight w:val="none"/>
        </w:rPr>
        <w:t>项目联系人：</w:t>
      </w:r>
      <w:r>
        <w:rPr>
          <w:rFonts w:hint="eastAsia" w:ascii="仿宋" w:hAnsi="仿宋" w:eastAsia="仿宋" w:cs="仿宋"/>
          <w:color w:val="auto"/>
          <w:spacing w:val="14"/>
          <w:highlight w:val="none"/>
          <w:lang w:eastAsia="zh-CN"/>
        </w:rPr>
        <w:t>郭先生</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highlight w:val="none"/>
          <w:lang w:val="en-US" w:eastAsia="zh-CN"/>
        </w:rPr>
      </w:pPr>
      <w:r>
        <w:rPr>
          <w:rFonts w:hint="eastAsia" w:ascii="仿宋" w:hAnsi="仿宋" w:eastAsia="仿宋" w:cs="仿宋"/>
          <w:color w:val="auto"/>
          <w:spacing w:val="14"/>
          <w:highlight w:val="none"/>
        </w:rPr>
        <w:t>联系方式：</w:t>
      </w:r>
      <w:r>
        <w:rPr>
          <w:rFonts w:hint="eastAsia" w:ascii="仿宋" w:hAnsi="仿宋" w:eastAsia="仿宋" w:cs="仿宋"/>
          <w:color w:val="auto"/>
          <w:spacing w:val="14"/>
          <w:highlight w:val="none"/>
          <w:lang w:val="en-US" w:eastAsia="zh-CN"/>
        </w:rPr>
        <w:t>0379-64322552</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highlight w:val="none"/>
          <w:lang w:val="en-US" w:eastAsia="zh-CN"/>
        </w:rPr>
      </w:pPr>
      <w:r>
        <w:rPr>
          <w:rFonts w:hint="eastAsia" w:ascii="仿宋" w:hAnsi="仿宋" w:eastAsia="仿宋" w:cs="仿宋"/>
          <w:color w:val="auto"/>
          <w:spacing w:val="14"/>
          <w:highlight w:val="none"/>
          <w:lang w:val="en-US" w:eastAsia="zh-CN"/>
        </w:rPr>
        <w:t>监督部门：洛阳市交通运输局</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default" w:ascii="仿宋" w:hAnsi="仿宋" w:eastAsia="仿宋" w:cs="仿宋"/>
          <w:color w:val="auto"/>
          <w:spacing w:val="14"/>
          <w:highlight w:val="none"/>
          <w:lang w:val="en-US" w:eastAsia="zh-CN"/>
        </w:rPr>
      </w:pPr>
      <w:r>
        <w:rPr>
          <w:rFonts w:hint="eastAsia" w:ascii="仿宋" w:hAnsi="仿宋" w:eastAsia="仿宋" w:cs="仿宋"/>
          <w:color w:val="auto"/>
          <w:spacing w:val="14"/>
          <w:highlight w:val="none"/>
          <w:lang w:val="en-US" w:eastAsia="zh-CN"/>
        </w:rPr>
        <w:t>联系人：郑先生</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highlight w:val="none"/>
          <w:lang w:val="en-US" w:eastAsia="zh-CN"/>
        </w:rPr>
      </w:pPr>
      <w:r>
        <w:rPr>
          <w:rFonts w:hint="eastAsia" w:ascii="仿宋" w:hAnsi="仿宋" w:eastAsia="仿宋" w:cs="仿宋"/>
          <w:color w:val="auto"/>
          <w:spacing w:val="14"/>
          <w:highlight w:val="none"/>
          <w:lang w:val="en-US" w:eastAsia="zh-CN"/>
        </w:rPr>
        <w:t>联系方式：0379-63218170</w:t>
      </w:r>
    </w:p>
    <w:p>
      <w:pPr>
        <w:jc w:val="right"/>
        <w:rPr>
          <w:rFonts w:hint="eastAsia" w:ascii="仿宋" w:hAnsi="仿宋" w:eastAsia="仿宋" w:cs="仿宋"/>
          <w:color w:val="auto"/>
          <w:spacing w:val="14"/>
          <w:sz w:val="24"/>
          <w:szCs w:val="24"/>
          <w:highlight w:val="none"/>
          <w:lang w:val="en-US" w:eastAsia="zh-CN" w:bidi="ar-SA"/>
        </w:rPr>
      </w:pPr>
      <w:r>
        <w:rPr>
          <w:rFonts w:hint="eastAsia" w:ascii="仿宋" w:hAnsi="仿宋" w:eastAsia="仿宋" w:cs="仿宋"/>
          <w:color w:val="auto"/>
          <w:spacing w:val="14"/>
          <w:sz w:val="24"/>
          <w:szCs w:val="24"/>
          <w:highlight w:val="none"/>
          <w:lang w:val="en-US" w:eastAsia="zh-CN" w:bidi="ar-SA"/>
        </w:rPr>
        <w:t>2023年11月30日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IyMzEzNzYxZDM0ZGY1YmViNTZlZjlkOWE0NDAwZTYifQ=="/>
  </w:docVars>
  <w:rsids>
    <w:rsidRoot w:val="164A6E2F"/>
    <w:rsid w:val="164A6E2F"/>
    <w:rsid w:val="4CEB3F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5">
    <w:name w:val="Default_1_0"/>
    <w:next w:val="6"/>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6">
    <w:name w:val="正文_2_1"/>
    <w:next w:val="7"/>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
    <w:name w:val="正文文本_1_0_0_0"/>
    <w:basedOn w:val="8"/>
    <w:next w:val="11"/>
    <w:qFormat/>
    <w:uiPriority w:val="0"/>
    <w:rPr>
      <w:rFonts w:ascii="Calibri" w:hAnsi="Calibri"/>
      <w:sz w:val="24"/>
    </w:rPr>
  </w:style>
  <w:style w:type="paragraph" w:customStyle="1" w:styleId="8">
    <w:name w:val="正文_2"/>
    <w:next w:val="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
    <w:name w:val="正文文本_1_0_0"/>
    <w:basedOn w:val="10"/>
    <w:next w:val="5"/>
    <w:qFormat/>
    <w:uiPriority w:val="0"/>
    <w:rPr>
      <w:rFonts w:ascii="Times New Roman" w:hAnsi="Times New Roman" w:eastAsia="仿宋_GB2312"/>
      <w:kern w:val="2"/>
      <w:sz w:val="28"/>
      <w:szCs w:val="30"/>
    </w:rPr>
  </w:style>
  <w:style w:type="paragraph" w:customStyle="1" w:styleId="10">
    <w:name w:val="正文_1_0_0"/>
    <w:next w:val="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1">
    <w:name w:val="Default_1_0_0"/>
    <w:next w:val="6"/>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2">
    <w:name w:val="Table Text"/>
    <w:basedOn w:val="1"/>
    <w:semiHidden/>
    <w:qFormat/>
    <w:uiPriority w:val="0"/>
    <w:rPr>
      <w:rFonts w:ascii="仿宋" w:hAnsi="仿宋" w:eastAsia="仿宋" w:cs="仿宋"/>
      <w:sz w:val="24"/>
      <w:szCs w:val="24"/>
      <w:lang w:val="en-US" w:eastAsia="en-US"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2023-11-30T08:02:00Z</dcterms:created>
  <dc:creator>左耳扶桑花</dc:creator>
  <cp:lastModifiedBy>左耳扶桑花</cp:lastModifiedBy>
  <dcterms:modified xsi:type="dcterms:W3CDTF">2023-11-30T08:20:09Z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CB4B9473D7984A7E8EFEE9615F700DBA_11</vt:lpwstr>
  </property>
</Properties>
</file>