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ind w:firstLine="580"/>
        <w:rPr>
          <w:rFonts w:hint="eastAsia" w:ascii="仿宋" w:hAnsi="仿宋" w:eastAsia="仿宋"/>
        </w:rPr>
      </w:pPr>
      <w:bookmarkStart w:id="0" w:name="_Toc22499"/>
      <w:r>
        <w:rPr>
          <w:rFonts w:hint="eastAsia" w:ascii="仿宋" w:hAnsi="仿宋" w:eastAsia="仿宋"/>
          <w:lang w:eastAsia="zh-CN"/>
        </w:rPr>
        <w:t>G208二淅线洛阳市孟津境改建工程（含新建黄河公铁大桥引线）会盟互通主线桥、D匝道桥、A匝道桥、黄河渠桥桥梁防洪影响评价报告编制项目</w:t>
      </w:r>
      <w:r>
        <w:rPr>
          <w:rFonts w:hint="eastAsia" w:ascii="仿宋" w:hAnsi="仿宋" w:eastAsia="仿宋"/>
          <w:lang w:val="en-US" w:eastAsia="zh-CN"/>
        </w:rPr>
        <w:t>竞争性</w:t>
      </w:r>
      <w:r>
        <w:rPr>
          <w:rFonts w:hint="eastAsia" w:ascii="仿宋" w:hAnsi="仿宋" w:eastAsia="仿宋"/>
        </w:rPr>
        <w:t>磋商公告</w:t>
      </w:r>
      <w:bookmarkEnd w:id="0"/>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项目概况：</w:t>
      </w:r>
    </w:p>
    <w:p>
      <w:pPr>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lang w:val="en-US" w:eastAsia="zh-CN"/>
        </w:rPr>
        <w:t>G208二淅线洛阳市孟津境改建工程（含新建黄河公铁大桥引线）会盟互通主线桥、D匝道桥、A匝道桥、黄河渠桥桥梁防洪影响评价报告编制项目</w:t>
      </w:r>
      <w:r>
        <w:rPr>
          <w:rFonts w:hint="eastAsia" w:ascii="仿宋" w:hAnsi="仿宋" w:eastAsia="仿宋"/>
          <w:spacing w:val="14"/>
          <w:sz w:val="24"/>
          <w:szCs w:val="24"/>
        </w:rPr>
        <w:t>的潜在供应商应在</w:t>
      </w:r>
      <w:r>
        <w:rPr>
          <w:rFonts w:hint="eastAsia" w:ascii="仿宋" w:hAnsi="仿宋" w:eastAsia="仿宋"/>
          <w:spacing w:val="14"/>
          <w:sz w:val="24"/>
          <w:szCs w:val="24"/>
          <w:lang w:val="en-US" w:eastAsia="zh-CN"/>
        </w:rPr>
        <w:t>洛阳市高新区建业华阳峰渡1821</w:t>
      </w:r>
      <w:r>
        <w:rPr>
          <w:rFonts w:hint="eastAsia" w:ascii="仿宋" w:hAnsi="仿宋" w:eastAsia="仿宋"/>
          <w:spacing w:val="14"/>
          <w:sz w:val="24"/>
          <w:szCs w:val="24"/>
        </w:rPr>
        <w:t>室获取磋商文件，并于</w:t>
      </w:r>
      <w:r>
        <w:rPr>
          <w:rFonts w:hint="eastAsia" w:ascii="仿宋" w:hAnsi="仿宋" w:eastAsia="仿宋"/>
          <w:spacing w:val="14"/>
          <w:sz w:val="24"/>
          <w:szCs w:val="24"/>
          <w:highlight w:val="none"/>
          <w:lang w:eastAsia="zh-CN"/>
        </w:rPr>
        <w:t>202</w:t>
      </w:r>
      <w:r>
        <w:rPr>
          <w:rFonts w:hint="eastAsia" w:ascii="仿宋" w:hAnsi="仿宋" w:eastAsia="仿宋"/>
          <w:spacing w:val="14"/>
          <w:sz w:val="24"/>
          <w:szCs w:val="24"/>
          <w:highlight w:val="none"/>
          <w:lang w:val="en-US" w:eastAsia="zh-CN"/>
        </w:rPr>
        <w:t>4</w:t>
      </w:r>
      <w:r>
        <w:rPr>
          <w:rFonts w:hint="eastAsia" w:ascii="仿宋" w:hAnsi="仿宋" w:eastAsia="仿宋"/>
          <w:spacing w:val="14"/>
          <w:sz w:val="24"/>
          <w:szCs w:val="24"/>
          <w:highlight w:val="none"/>
        </w:rPr>
        <w:t>年</w:t>
      </w:r>
      <w:r>
        <w:rPr>
          <w:rFonts w:hint="eastAsia" w:ascii="仿宋" w:hAnsi="仿宋" w:eastAsia="仿宋"/>
          <w:spacing w:val="14"/>
          <w:sz w:val="24"/>
          <w:szCs w:val="24"/>
          <w:highlight w:val="none"/>
          <w:lang w:val="en-US" w:eastAsia="zh-CN"/>
        </w:rPr>
        <w:t>01</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lang w:val="en-US" w:eastAsia="zh-CN"/>
        </w:rPr>
        <w:t>05</w:t>
      </w:r>
      <w:r>
        <w:rPr>
          <w:rFonts w:hint="eastAsia" w:ascii="仿宋" w:hAnsi="仿宋" w:eastAsia="仿宋"/>
          <w:spacing w:val="14"/>
          <w:sz w:val="24"/>
          <w:szCs w:val="24"/>
          <w:highlight w:val="none"/>
        </w:rPr>
        <w:t>日</w:t>
      </w:r>
      <w:r>
        <w:rPr>
          <w:rFonts w:hint="eastAsia" w:ascii="仿宋" w:hAnsi="仿宋" w:eastAsia="仿宋"/>
          <w:spacing w:val="14"/>
          <w:sz w:val="24"/>
          <w:szCs w:val="24"/>
          <w:highlight w:val="none"/>
          <w:lang w:val="en-US" w:eastAsia="zh-CN"/>
        </w:rPr>
        <w:t>15</w:t>
      </w:r>
      <w:r>
        <w:rPr>
          <w:rFonts w:hint="eastAsia" w:ascii="仿宋" w:hAnsi="仿宋" w:eastAsia="仿宋"/>
          <w:spacing w:val="14"/>
          <w:sz w:val="24"/>
          <w:szCs w:val="24"/>
          <w:highlight w:val="none"/>
        </w:rPr>
        <w:t>点</w:t>
      </w:r>
      <w:r>
        <w:rPr>
          <w:rFonts w:hint="eastAsia" w:ascii="仿宋" w:hAnsi="仿宋" w:eastAsia="仿宋"/>
          <w:spacing w:val="14"/>
          <w:sz w:val="24"/>
          <w:szCs w:val="24"/>
          <w:highlight w:val="none"/>
          <w:lang w:val="en-US" w:eastAsia="zh-CN"/>
        </w:rPr>
        <w:t>00</w:t>
      </w:r>
      <w:r>
        <w:rPr>
          <w:rFonts w:hint="eastAsia" w:ascii="仿宋" w:hAnsi="仿宋" w:eastAsia="仿宋"/>
          <w:spacing w:val="14"/>
          <w:sz w:val="24"/>
          <w:szCs w:val="24"/>
          <w:highlight w:val="none"/>
        </w:rPr>
        <w:t>分（北京时间）前提交响应文件。</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一、项目基本情况</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1、项目编号:</w:t>
      </w:r>
      <w:r>
        <w:rPr>
          <w:rFonts w:hint="eastAsia" w:ascii="仿宋" w:hAnsi="仿宋" w:eastAsia="仿宋"/>
          <w:spacing w:val="14"/>
          <w:sz w:val="24"/>
          <w:szCs w:val="24"/>
          <w:lang w:val="en-US" w:eastAsia="zh-CN"/>
        </w:rPr>
        <w:t xml:space="preserve"> TLZB-F-2023-361</w:t>
      </w:r>
      <w:r>
        <w:rPr>
          <w:rFonts w:hint="eastAsia" w:ascii="仿宋" w:hAnsi="仿宋" w:eastAsia="仿宋" w:cs="Times New Roman"/>
          <w:spacing w:val="14"/>
          <w:sz w:val="24"/>
          <w:szCs w:val="24"/>
          <w:u w:val="none" w:color="auto"/>
          <w:lang w:val="en-US" w:eastAsia="zh-CN"/>
        </w:rPr>
        <w:t xml:space="preserve"> </w:t>
      </w:r>
    </w:p>
    <w:p>
      <w:pPr>
        <w:spacing w:line="360" w:lineRule="auto"/>
        <w:ind w:firstLine="536" w:firstLineChars="200"/>
        <w:jc w:val="both"/>
        <w:rPr>
          <w:rFonts w:hint="eastAsia" w:ascii="仿宋" w:hAnsi="仿宋" w:eastAsia="仿宋"/>
          <w:spacing w:val="14"/>
          <w:sz w:val="24"/>
          <w:szCs w:val="24"/>
          <w:lang w:eastAsia="zh-CN"/>
        </w:rPr>
      </w:pPr>
      <w:r>
        <w:rPr>
          <w:rFonts w:hint="eastAsia" w:ascii="仿宋" w:hAnsi="仿宋" w:eastAsia="仿宋"/>
          <w:spacing w:val="14"/>
          <w:sz w:val="24"/>
          <w:szCs w:val="24"/>
        </w:rPr>
        <w:t>2、项目名称：</w:t>
      </w:r>
      <w:r>
        <w:rPr>
          <w:rFonts w:hint="eastAsia" w:ascii="仿宋" w:hAnsi="仿宋" w:eastAsia="仿宋"/>
          <w:spacing w:val="14"/>
          <w:sz w:val="24"/>
          <w:szCs w:val="24"/>
          <w:lang w:eastAsia="zh-CN"/>
        </w:rPr>
        <w:t>G208二淅线洛阳市孟津境改建工程（含新建黄河公铁大桥引线）会盟互通主线桥、D匝道桥、A匝道桥、黄河渠桥桥梁防洪影响评价报告编制项目</w:t>
      </w:r>
    </w:p>
    <w:p>
      <w:pPr>
        <w:pStyle w:val="9"/>
        <w:spacing w:line="360" w:lineRule="auto"/>
        <w:ind w:left="483" w:leftChars="230" w:firstLine="0"/>
        <w:rPr>
          <w:rFonts w:hint="eastAsia" w:ascii="仿宋" w:hAnsi="仿宋" w:eastAsia="仿宋"/>
          <w:spacing w:val="14"/>
          <w:sz w:val="24"/>
          <w:szCs w:val="24"/>
        </w:rPr>
      </w:pPr>
      <w:r>
        <w:rPr>
          <w:rFonts w:hint="eastAsia" w:ascii="仿宋" w:hAnsi="仿宋" w:eastAsia="仿宋"/>
          <w:spacing w:val="14"/>
          <w:sz w:val="24"/>
          <w:szCs w:val="24"/>
        </w:rPr>
        <w:t>3、采购方式：竞争性磋商</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rPr>
        <w:t>4、预算金额：</w:t>
      </w:r>
      <w:r>
        <w:rPr>
          <w:rFonts w:hint="eastAsia" w:ascii="仿宋" w:hAnsi="仿宋" w:eastAsia="仿宋"/>
          <w:spacing w:val="14"/>
          <w:sz w:val="24"/>
          <w:szCs w:val="24"/>
          <w:highlight w:val="none"/>
          <w:lang w:eastAsia="zh-CN"/>
        </w:rPr>
        <w:t xml:space="preserve"> 210666</w:t>
      </w:r>
      <w:r>
        <w:rPr>
          <w:rFonts w:hint="eastAsia" w:ascii="仿宋" w:hAnsi="仿宋" w:eastAsia="仿宋"/>
          <w:spacing w:val="14"/>
          <w:sz w:val="24"/>
          <w:szCs w:val="24"/>
          <w:highlight w:val="none"/>
        </w:rPr>
        <w:t>元</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最高限价：210666</w:t>
      </w:r>
      <w:r>
        <w:rPr>
          <w:rFonts w:hint="eastAsia" w:ascii="仿宋" w:hAnsi="仿宋" w:eastAsia="仿宋"/>
          <w:spacing w:val="14"/>
          <w:sz w:val="24"/>
          <w:szCs w:val="24"/>
          <w:highlight w:val="none"/>
          <w:lang w:eastAsia="zh-CN"/>
        </w:rPr>
        <w:t xml:space="preserve"> </w:t>
      </w:r>
      <w:r>
        <w:rPr>
          <w:rFonts w:hint="eastAsia" w:ascii="仿宋" w:hAnsi="仿宋" w:eastAsia="仿宋"/>
          <w:spacing w:val="14"/>
          <w:sz w:val="24"/>
          <w:szCs w:val="24"/>
          <w:highlight w:val="none"/>
        </w:rPr>
        <w:t>元</w:t>
      </w:r>
    </w:p>
    <w:tbl>
      <w:tblPr>
        <w:tblStyle w:val="5"/>
        <w:tblW w:w="0" w:type="auto"/>
        <w:tblInd w:w="43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15" w:type="dxa"/>
          <w:left w:w="15" w:type="dxa"/>
          <w:bottom w:w="15" w:type="dxa"/>
          <w:right w:w="15" w:type="dxa"/>
        </w:tblCellMar>
      </w:tblPr>
      <w:tblGrid>
        <w:gridCol w:w="863"/>
        <w:gridCol w:w="1468"/>
        <w:gridCol w:w="3631"/>
        <w:gridCol w:w="1306"/>
        <w:gridCol w:w="163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c>
          <w:tcPr>
            <w:tcW w:w="86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序号</w:t>
            </w:r>
          </w:p>
        </w:tc>
        <w:tc>
          <w:tcPr>
            <w:tcW w:w="146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536" w:firstLineChars="200"/>
              <w:jc w:val="both"/>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包号</w:t>
            </w:r>
          </w:p>
        </w:tc>
        <w:tc>
          <w:tcPr>
            <w:tcW w:w="36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536" w:firstLineChars="20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包名称</w:t>
            </w:r>
          </w:p>
        </w:tc>
        <w:tc>
          <w:tcPr>
            <w:tcW w:w="13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包预算（元）</w:t>
            </w:r>
          </w:p>
        </w:tc>
        <w:tc>
          <w:tcPr>
            <w:tcW w:w="163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包最高限价（元）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c>
          <w:tcPr>
            <w:tcW w:w="86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1</w:t>
            </w:r>
          </w:p>
        </w:tc>
        <w:tc>
          <w:tcPr>
            <w:tcW w:w="146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default" w:ascii="仿宋" w:hAnsi="仿宋" w:eastAsia="仿宋"/>
                <w:spacing w:val="14"/>
                <w:sz w:val="24"/>
                <w:szCs w:val="24"/>
                <w:lang w:val="en-US" w:eastAsia="zh-CN"/>
              </w:rPr>
            </w:pPr>
            <w:r>
              <w:rPr>
                <w:rFonts w:hint="eastAsia" w:ascii="仿宋" w:hAnsi="仿宋" w:eastAsia="仿宋"/>
                <w:spacing w:val="14"/>
                <w:sz w:val="24"/>
                <w:szCs w:val="24"/>
                <w:lang w:val="en-US" w:eastAsia="zh-CN"/>
              </w:rPr>
              <w:t>一</w:t>
            </w:r>
          </w:p>
        </w:tc>
        <w:tc>
          <w:tcPr>
            <w:tcW w:w="363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firstLine="0"/>
              <w:jc w:val="center"/>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G208二淅线洛阳市孟津境改建工程（含新建黄河公铁大桥引线）会盟互通主线桥、D匝道桥、A匝道桥、黄河渠桥桥梁防洪影响评价报告编制项目</w:t>
            </w:r>
          </w:p>
        </w:tc>
        <w:tc>
          <w:tcPr>
            <w:tcW w:w="13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left="0" w:leftChars="0" w:firstLine="0" w:firstLineChars="0"/>
              <w:jc w:val="center"/>
              <w:rPr>
                <w:rFonts w:ascii="仿宋" w:hAnsi="仿宋" w:eastAsia="仿宋"/>
                <w:spacing w:val="14"/>
                <w:sz w:val="24"/>
                <w:szCs w:val="24"/>
                <w:lang w:val="en-US" w:eastAsia="zh-CN"/>
              </w:rPr>
            </w:pPr>
            <w:r>
              <w:rPr>
                <w:rFonts w:hint="eastAsia" w:ascii="仿宋" w:hAnsi="仿宋" w:eastAsia="仿宋"/>
                <w:spacing w:val="14"/>
                <w:sz w:val="24"/>
                <w:szCs w:val="24"/>
                <w:highlight w:val="none"/>
                <w:lang w:eastAsia="zh-CN"/>
              </w:rPr>
              <w:t xml:space="preserve">210666 </w:t>
            </w:r>
          </w:p>
        </w:tc>
        <w:tc>
          <w:tcPr>
            <w:tcW w:w="1632"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9"/>
              <w:spacing w:line="360" w:lineRule="auto"/>
              <w:ind w:left="0" w:leftChars="0" w:firstLine="0" w:firstLineChars="0"/>
              <w:jc w:val="center"/>
              <w:rPr>
                <w:rFonts w:ascii="仿宋" w:hAnsi="仿宋" w:eastAsia="仿宋"/>
                <w:spacing w:val="14"/>
                <w:sz w:val="24"/>
                <w:szCs w:val="24"/>
                <w:lang w:val="en-US" w:eastAsia="zh-CN"/>
              </w:rPr>
            </w:pPr>
            <w:r>
              <w:rPr>
                <w:rFonts w:hint="eastAsia" w:ascii="仿宋" w:hAnsi="仿宋" w:eastAsia="仿宋"/>
                <w:spacing w:val="14"/>
                <w:sz w:val="24"/>
                <w:szCs w:val="24"/>
                <w:highlight w:val="none"/>
                <w:lang w:eastAsia="zh-CN"/>
              </w:rPr>
              <w:t xml:space="preserve"> 210666</w:t>
            </w:r>
          </w:p>
        </w:tc>
      </w:tr>
    </w:tbl>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5、采购需求（包括但不限于标的的名称、数量、简要技术需求或服务要求等）</w:t>
      </w:r>
    </w:p>
    <w:p>
      <w:pPr>
        <w:pStyle w:val="9"/>
        <w:spacing w:line="360" w:lineRule="auto"/>
        <w:jc w:val="left"/>
        <w:rPr>
          <w:rFonts w:hint="eastAsia" w:ascii="仿宋" w:hAnsi="仿宋" w:eastAsia="仿宋" w:cs="Times New Roman"/>
          <w:spacing w:val="14"/>
          <w:sz w:val="24"/>
          <w:szCs w:val="24"/>
          <w:lang w:eastAsia="zh-CN"/>
        </w:rPr>
      </w:pPr>
      <w:r>
        <w:rPr>
          <w:rFonts w:hint="eastAsia" w:ascii="仿宋" w:hAnsi="仿宋" w:eastAsia="仿宋"/>
          <w:spacing w:val="14"/>
          <w:sz w:val="24"/>
          <w:szCs w:val="24"/>
        </w:rPr>
        <w:t>5.1、招标（采购）项目简要说明：本次采购共一个包，</w:t>
      </w:r>
      <w:r>
        <w:rPr>
          <w:rFonts w:hint="eastAsia" w:ascii="仿宋" w:hAnsi="仿宋" w:eastAsia="仿宋"/>
          <w:spacing w:val="14"/>
          <w:sz w:val="24"/>
          <w:szCs w:val="24"/>
          <w:lang w:eastAsia="zh-CN"/>
        </w:rPr>
        <w:t>G208二淅线洛阳市孟津境改建工程（含新建黄河公铁大桥引线）会盟互通主线桥、D匝道桥、A匝道桥、黄河渠桥桥梁防洪影响评价报告编制项目，</w:t>
      </w:r>
      <w:r>
        <w:rPr>
          <w:rFonts w:hint="eastAsia" w:ascii="仿宋" w:hAnsi="仿宋" w:eastAsia="仿宋" w:cs="Times New Roman"/>
          <w:spacing w:val="14"/>
          <w:sz w:val="24"/>
          <w:szCs w:val="24"/>
          <w:lang w:val="en-US" w:eastAsia="zh-CN"/>
        </w:rPr>
        <w:t>评价报告必须符合国家相关规范和标准，并通过国家相应主管部门的审批，后续若有“双随机一公开”或专项抽查、检查应及时配合业主单位提供相关资料</w:t>
      </w:r>
      <w:r>
        <w:rPr>
          <w:rFonts w:hint="eastAsia" w:ascii="仿宋" w:hAnsi="仿宋" w:eastAsia="仿宋" w:cs="Times New Roman"/>
          <w:spacing w:val="14"/>
          <w:sz w:val="24"/>
          <w:szCs w:val="24"/>
          <w:lang w:eastAsia="zh-CN"/>
        </w:rPr>
        <w:t>。</w:t>
      </w:r>
      <w:bookmarkStart w:id="1" w:name="_GoBack"/>
      <w:bookmarkEnd w:id="1"/>
    </w:p>
    <w:p>
      <w:pPr>
        <w:pStyle w:val="9"/>
        <w:spacing w:line="360" w:lineRule="auto"/>
        <w:ind w:firstLine="536" w:firstLineChars="200"/>
        <w:rPr>
          <w:rFonts w:hint="eastAsia" w:ascii="仿宋" w:hAnsi="仿宋" w:eastAsia="仿宋" w:cs="Times New Roman"/>
          <w:spacing w:val="14"/>
          <w:sz w:val="24"/>
          <w:szCs w:val="24"/>
          <w:lang w:val="en-US" w:eastAsia="zh-CN"/>
        </w:rPr>
      </w:pPr>
      <w:r>
        <w:rPr>
          <w:rFonts w:hint="eastAsia" w:ascii="仿宋" w:hAnsi="仿宋" w:eastAsia="仿宋"/>
          <w:spacing w:val="14"/>
          <w:sz w:val="24"/>
          <w:szCs w:val="24"/>
        </w:rPr>
        <w:t>5.2、项目概况：</w:t>
      </w:r>
      <w:r>
        <w:rPr>
          <w:rFonts w:hint="eastAsia" w:ascii="仿宋" w:hAnsi="仿宋" w:eastAsia="仿宋"/>
          <w:spacing w:val="14"/>
          <w:sz w:val="24"/>
          <w:szCs w:val="24"/>
          <w:lang w:eastAsia="zh-CN"/>
        </w:rPr>
        <w:t>项目路线起于国道G208二淅线洛阳市孟津区与焦作交界处，经吉利沿G208老路向南跨越黄河（与焦洛平铁路合建公铁两用黄河特大桥），过黄河后与铁路分离，向南经会盟镇区沿老路至大坡口，后沿S317老路改建至G310与S317交叉口处，路线全长20.181公里；按照一级公路技术标准设计</w:t>
      </w:r>
      <w:r>
        <w:rPr>
          <w:rFonts w:hint="eastAsia" w:ascii="仿宋" w:hAnsi="仿宋" w:eastAsia="仿宋"/>
          <w:spacing w:val="14"/>
          <w:sz w:val="24"/>
          <w:szCs w:val="24"/>
        </w:rPr>
        <w:t>。</w:t>
      </w:r>
      <w:r>
        <w:rPr>
          <w:rFonts w:hint="eastAsia" w:ascii="仿宋" w:hAnsi="仿宋" w:eastAsia="仿宋" w:cs="Times New Roman"/>
          <w:spacing w:val="14"/>
          <w:sz w:val="24"/>
          <w:szCs w:val="24"/>
          <w:lang w:val="en-US" w:eastAsia="zh-CN"/>
        </w:rPr>
        <w:t xml:space="preserve">           </w:t>
      </w:r>
    </w:p>
    <w:p>
      <w:pPr>
        <w:pStyle w:val="9"/>
        <w:spacing w:line="360" w:lineRule="auto"/>
        <w:rPr>
          <w:rFonts w:hint="eastAsia" w:ascii="仿宋" w:hAnsi="仿宋" w:eastAsia="仿宋" w:cs="Times New Roman"/>
          <w:spacing w:val="14"/>
          <w:sz w:val="24"/>
          <w:szCs w:val="24"/>
        </w:rPr>
      </w:pPr>
      <w:r>
        <w:rPr>
          <w:rFonts w:hint="eastAsia" w:ascii="仿宋" w:hAnsi="仿宋" w:eastAsia="仿宋" w:cs="Times New Roman"/>
          <w:spacing w:val="14"/>
          <w:sz w:val="24"/>
          <w:szCs w:val="24"/>
          <w:lang w:val="en-US" w:eastAsia="zh-CN"/>
        </w:rPr>
        <w:t>5.3</w:t>
      </w:r>
      <w:r>
        <w:rPr>
          <w:rFonts w:hint="eastAsia" w:ascii="仿宋" w:hAnsi="仿宋" w:eastAsia="仿宋" w:cs="Times New Roman"/>
          <w:spacing w:val="14"/>
          <w:sz w:val="24"/>
          <w:szCs w:val="24"/>
        </w:rPr>
        <w:t>资金来源：财政资金。</w:t>
      </w:r>
    </w:p>
    <w:p>
      <w:pPr>
        <w:pStyle w:val="9"/>
        <w:spacing w:line="360" w:lineRule="auto"/>
        <w:ind w:firstLine="536" w:firstLineChars="200"/>
        <w:rPr>
          <w:rFonts w:hint="eastAsia" w:ascii="仿宋" w:hAnsi="仿宋" w:eastAsia="仿宋"/>
          <w:spacing w:val="14"/>
          <w:sz w:val="24"/>
          <w:szCs w:val="24"/>
          <w:lang w:val="en-US" w:eastAsia="zh-CN"/>
        </w:rPr>
      </w:pPr>
      <w:r>
        <w:rPr>
          <w:rFonts w:hint="eastAsia" w:ascii="仿宋" w:hAnsi="仿宋" w:eastAsia="仿宋" w:cs="Times New Roman"/>
          <w:spacing w:val="14"/>
          <w:sz w:val="24"/>
          <w:szCs w:val="24"/>
        </w:rPr>
        <w:t>5.4服务</w:t>
      </w:r>
      <w:r>
        <w:rPr>
          <w:rFonts w:hint="eastAsia" w:ascii="仿宋" w:hAnsi="仿宋" w:eastAsia="仿宋"/>
          <w:spacing w:val="14"/>
          <w:sz w:val="24"/>
          <w:szCs w:val="24"/>
        </w:rPr>
        <w:t>期：</w:t>
      </w:r>
      <w:r>
        <w:rPr>
          <w:rFonts w:hint="eastAsia" w:ascii="仿宋" w:hAnsi="仿宋" w:eastAsia="仿宋"/>
          <w:spacing w:val="14"/>
          <w:sz w:val="24"/>
          <w:szCs w:val="24"/>
          <w:lang w:val="en-US" w:eastAsia="zh-CN"/>
        </w:rPr>
        <w:t>30日历天</w:t>
      </w:r>
    </w:p>
    <w:p>
      <w:pPr>
        <w:pStyle w:val="8"/>
        <w:spacing w:line="360" w:lineRule="auto"/>
        <w:ind w:firstLine="536" w:firstLineChars="200"/>
        <w:rPr>
          <w:rFonts w:hint="default"/>
          <w:lang w:val="en-US" w:eastAsia="zh-CN"/>
        </w:rPr>
      </w:pPr>
      <w:r>
        <w:rPr>
          <w:rFonts w:hint="eastAsia" w:ascii="仿宋" w:hAnsi="仿宋" w:eastAsia="仿宋"/>
          <w:spacing w:val="14"/>
          <w:sz w:val="24"/>
          <w:szCs w:val="24"/>
          <w:lang w:val="en-US" w:eastAsia="zh-CN"/>
        </w:rPr>
        <w:t>5.5质量要求：符合国家相关规范和标准，并通过国家相应主管部门的审批。</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6、合同履行期限：</w:t>
      </w:r>
      <w:r>
        <w:rPr>
          <w:rFonts w:hint="eastAsia" w:ascii="仿宋" w:hAnsi="仿宋" w:eastAsia="仿宋"/>
          <w:spacing w:val="14"/>
          <w:sz w:val="24"/>
          <w:szCs w:val="24"/>
          <w:lang w:val="en-US" w:eastAsia="zh-CN"/>
        </w:rPr>
        <w:t>30日历天</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7、本项目是否接受联合体投标：否</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8、是否接受进口产品：否</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二、申请人资格要求</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1、满足《中华人</w:t>
      </w:r>
      <w:r>
        <w:rPr>
          <w:rFonts w:hint="eastAsia" w:ascii="仿宋" w:hAnsi="仿宋" w:eastAsia="仿宋"/>
          <w:spacing w:val="14"/>
          <w:sz w:val="24"/>
          <w:szCs w:val="24"/>
          <w:lang w:eastAsia="zh-CN"/>
        </w:rPr>
        <w:t>民</w:t>
      </w:r>
      <w:r>
        <w:rPr>
          <w:rFonts w:hint="eastAsia" w:ascii="仿宋" w:hAnsi="仿宋" w:eastAsia="仿宋"/>
          <w:spacing w:val="14"/>
          <w:sz w:val="24"/>
          <w:szCs w:val="24"/>
        </w:rPr>
        <w:t>共和国政府采购法》第二十二条规定；</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2、落实政府采购政策满足的资格要求：</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根据《政府采购促进中小企业发展管理办法》【财库（2020）46 号】的规定，</w:t>
      </w:r>
      <w:r>
        <w:rPr>
          <w:rFonts w:hint="eastAsia" w:ascii="仿宋" w:hAnsi="仿宋" w:eastAsia="仿宋"/>
          <w:spacing w:val="14"/>
          <w:sz w:val="24"/>
          <w:szCs w:val="24"/>
          <w:highlight w:val="none"/>
        </w:rPr>
        <w:t>本项目支持中小企业（含监狱企业、残疾人福利性单位）采购</w:t>
      </w:r>
      <w:r>
        <w:rPr>
          <w:rFonts w:hint="eastAsia" w:ascii="仿宋" w:hAnsi="仿宋" w:eastAsia="仿宋"/>
          <w:spacing w:val="14"/>
          <w:sz w:val="24"/>
          <w:szCs w:val="24"/>
        </w:rPr>
        <w:t>，节约能源，保护环境，落实绿色建筑、绿色建材，不发达、少数民族地区的企业，促进自主创新产业发展，支持脱贫攻坚等政府采购政策。</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3、本项目的特定资格要求：</w:t>
      </w:r>
    </w:p>
    <w:p>
      <w:pPr>
        <w:pStyle w:val="9"/>
        <w:spacing w:line="360" w:lineRule="auto"/>
        <w:ind w:firstLine="536" w:firstLineChars="200"/>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（1）供应商应具有独立承担民事责任的能力，须提供有效的《营业执照》或事业单位法人证书</w:t>
      </w:r>
      <w:r>
        <w:rPr>
          <w:rFonts w:hint="eastAsia" w:ascii="仿宋" w:hAnsi="仿宋" w:eastAsia="仿宋"/>
          <w:spacing w:val="14"/>
          <w:sz w:val="24"/>
          <w:szCs w:val="24"/>
        </w:rPr>
        <w:t>，</w:t>
      </w:r>
      <w:r>
        <w:rPr>
          <w:rFonts w:hint="eastAsia" w:ascii="仿宋" w:hAnsi="仿宋" w:eastAsia="仿宋"/>
          <w:spacing w:val="14"/>
          <w:sz w:val="24"/>
          <w:szCs w:val="24"/>
          <w:lang w:val="en-US" w:eastAsia="zh-CN"/>
        </w:rPr>
        <w:t>自2020年1月1日完成过一项公路工程防洪影响评价业绩（响应文件中提供中标通知书和合同扫描件）。</w:t>
      </w:r>
    </w:p>
    <w:p>
      <w:pPr>
        <w:pStyle w:val="9"/>
        <w:spacing w:line="360" w:lineRule="auto"/>
        <w:ind w:firstLine="536" w:firstLineChars="200"/>
        <w:rPr>
          <w:rFonts w:hint="eastAsia" w:ascii="仿宋" w:hAnsi="仿宋" w:eastAsia="仿宋"/>
          <w:spacing w:val="14"/>
          <w:sz w:val="24"/>
          <w:szCs w:val="24"/>
          <w:lang w:val="en-US" w:eastAsia="zh-CN"/>
        </w:rPr>
      </w:pPr>
      <w:r>
        <w:rPr>
          <w:rFonts w:hint="eastAsia" w:ascii="仿宋" w:hAnsi="仿宋" w:eastAsia="仿宋"/>
          <w:spacing w:val="14"/>
          <w:sz w:val="24"/>
          <w:szCs w:val="24"/>
          <w:lang w:val="en-US" w:eastAsia="zh-CN"/>
        </w:rPr>
        <w:t>（2）拟派项目负责人为本单位正式职工，具有水利相关专业中级及以上技术职称，提供自2020年1月1日完成过的一项公路工程防洪影响评价业绩（响应文件中提供中标通知书和合同扫描件）。</w:t>
      </w:r>
    </w:p>
    <w:p>
      <w:pPr>
        <w:pStyle w:val="9"/>
        <w:spacing w:line="360" w:lineRule="auto"/>
        <w:ind w:firstLine="536" w:firstLineChars="200"/>
        <w:rPr>
          <w:rFonts w:hint="eastAsia" w:ascii="仿宋" w:hAnsi="仿宋" w:eastAsia="仿宋" w:cs="Times New Roman"/>
          <w:spacing w:val="14"/>
          <w:sz w:val="24"/>
          <w:szCs w:val="24"/>
          <w:lang w:val="en-US" w:eastAsia="zh-CN"/>
        </w:rPr>
      </w:pPr>
      <w:r>
        <w:rPr>
          <w:rFonts w:hint="eastAsia" w:ascii="仿宋" w:hAnsi="仿宋" w:eastAsia="仿宋" w:cs="Times New Roman"/>
          <w:spacing w:val="14"/>
          <w:kern w:val="0"/>
          <w:sz w:val="24"/>
          <w:szCs w:val="24"/>
          <w:lang w:val="en-US" w:eastAsia="zh-CN" w:bidi="ar-SA"/>
        </w:rPr>
        <w:t>（</w:t>
      </w:r>
      <w:r>
        <w:rPr>
          <w:rFonts w:hint="eastAsia" w:ascii="仿宋" w:hAnsi="仿宋" w:eastAsia="仿宋" w:cs="Times New Roman"/>
          <w:spacing w:val="14"/>
          <w:sz w:val="24"/>
          <w:szCs w:val="24"/>
          <w:lang w:val="en-US" w:eastAsia="zh-CN"/>
        </w:rPr>
        <w:t>3）根据洛财购[2021]11 号文件，供应商须按照规定提供“洛阳市政府采购供应商信用承诺函”，采购人有权在签订合同前要求中标供应商提供相关证明材料以核实中标供应商承诺事项的真实性；（承诺书格式具体详见磋商文件）</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cs="Times New Roman"/>
          <w:spacing w:val="14"/>
          <w:sz w:val="24"/>
          <w:szCs w:val="24"/>
        </w:rPr>
        <w:t>（</w:t>
      </w:r>
      <w:r>
        <w:rPr>
          <w:rFonts w:hint="eastAsia" w:ascii="仿宋" w:hAnsi="仿宋" w:eastAsia="仿宋" w:cs="Times New Roman"/>
          <w:spacing w:val="14"/>
          <w:sz w:val="24"/>
          <w:szCs w:val="24"/>
          <w:lang w:val="en-US" w:eastAsia="zh-CN"/>
        </w:rPr>
        <w:t>4</w:t>
      </w:r>
      <w:r>
        <w:rPr>
          <w:rFonts w:hint="eastAsia" w:ascii="仿宋" w:hAnsi="仿宋" w:eastAsia="仿宋" w:cs="Times New Roman"/>
          <w:spacing w:val="14"/>
          <w:sz w:val="24"/>
          <w:szCs w:val="24"/>
        </w:rPr>
        <w:t>）本次招标不接受</w:t>
      </w:r>
      <w:r>
        <w:rPr>
          <w:rFonts w:hint="eastAsia" w:ascii="仿宋" w:hAnsi="仿宋" w:eastAsia="仿宋"/>
          <w:spacing w:val="14"/>
          <w:sz w:val="24"/>
          <w:szCs w:val="24"/>
        </w:rPr>
        <w:t>联合体投标。本次采购实行资格后审，资格不合格者，取消其投标资格。</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三、获取招标文件</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1.</w:t>
      </w:r>
      <w:r>
        <w:rPr>
          <w:rFonts w:hint="eastAsia" w:ascii="仿宋" w:hAnsi="仿宋" w:eastAsia="仿宋" w:cs="Times New Roman"/>
          <w:spacing w:val="14"/>
          <w:sz w:val="24"/>
          <w:szCs w:val="24"/>
          <w:highlight w:val="none"/>
          <w:lang w:val="en-US" w:eastAsia="zh-CN"/>
        </w:rPr>
        <w:t>时间：2023</w:t>
      </w:r>
      <w:r>
        <w:rPr>
          <w:rFonts w:hint="eastAsia" w:ascii="仿宋" w:hAnsi="仿宋" w:eastAsia="仿宋"/>
          <w:spacing w:val="14"/>
          <w:sz w:val="24"/>
          <w:szCs w:val="24"/>
          <w:highlight w:val="none"/>
        </w:rPr>
        <w:t>年</w:t>
      </w:r>
      <w:r>
        <w:rPr>
          <w:rFonts w:hint="eastAsia" w:ascii="仿宋" w:hAnsi="仿宋" w:eastAsia="仿宋"/>
          <w:spacing w:val="14"/>
          <w:sz w:val="24"/>
          <w:szCs w:val="24"/>
          <w:highlight w:val="none"/>
          <w:lang w:val="en-US" w:eastAsia="zh-CN"/>
        </w:rPr>
        <w:t>12</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lang w:val="en-US" w:eastAsia="zh-CN"/>
        </w:rPr>
        <w:t>26</w:t>
      </w:r>
      <w:r>
        <w:rPr>
          <w:rFonts w:hint="eastAsia" w:ascii="仿宋" w:hAnsi="仿宋" w:eastAsia="仿宋"/>
          <w:spacing w:val="14"/>
          <w:sz w:val="24"/>
          <w:szCs w:val="24"/>
          <w:highlight w:val="none"/>
        </w:rPr>
        <w:t>日至</w:t>
      </w:r>
      <w:r>
        <w:rPr>
          <w:rFonts w:hint="eastAsia" w:ascii="仿宋" w:hAnsi="仿宋" w:eastAsia="仿宋"/>
          <w:spacing w:val="14"/>
          <w:sz w:val="24"/>
          <w:szCs w:val="24"/>
          <w:highlight w:val="none"/>
          <w:lang w:eastAsia="zh-CN"/>
        </w:rPr>
        <w:t>202</w:t>
      </w:r>
      <w:r>
        <w:rPr>
          <w:rFonts w:hint="eastAsia" w:ascii="仿宋" w:hAnsi="仿宋" w:eastAsia="仿宋"/>
          <w:spacing w:val="14"/>
          <w:sz w:val="24"/>
          <w:szCs w:val="24"/>
          <w:highlight w:val="none"/>
          <w:lang w:val="en-US" w:eastAsia="zh-CN"/>
        </w:rPr>
        <w:t>4</w:t>
      </w:r>
      <w:r>
        <w:rPr>
          <w:rFonts w:hint="eastAsia" w:ascii="仿宋" w:hAnsi="仿宋" w:eastAsia="仿宋"/>
          <w:spacing w:val="14"/>
          <w:sz w:val="24"/>
          <w:szCs w:val="24"/>
          <w:highlight w:val="none"/>
        </w:rPr>
        <w:t>年</w:t>
      </w:r>
      <w:r>
        <w:rPr>
          <w:rFonts w:hint="eastAsia" w:ascii="仿宋" w:hAnsi="仿宋" w:eastAsia="仿宋"/>
          <w:spacing w:val="14"/>
          <w:sz w:val="24"/>
          <w:szCs w:val="24"/>
          <w:highlight w:val="none"/>
          <w:lang w:val="en-US" w:eastAsia="zh-CN"/>
        </w:rPr>
        <w:t>01</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lang w:val="en-US" w:eastAsia="zh-CN"/>
        </w:rPr>
        <w:t>02</w:t>
      </w:r>
      <w:r>
        <w:rPr>
          <w:rFonts w:hint="eastAsia" w:ascii="仿宋" w:hAnsi="仿宋" w:eastAsia="仿宋"/>
          <w:spacing w:val="14"/>
          <w:sz w:val="24"/>
          <w:szCs w:val="24"/>
          <w:highlight w:val="none"/>
        </w:rPr>
        <w:t>日，每天上午08:30至12:00，下午15:00至18:00（北京时间，法定节假日除外。）</w:t>
      </w:r>
    </w:p>
    <w:p>
      <w:pPr>
        <w:pStyle w:val="9"/>
        <w:spacing w:line="360" w:lineRule="auto"/>
        <w:ind w:firstLine="536" w:firstLineChars="200"/>
        <w:rPr>
          <w:rFonts w:hint="default" w:ascii="仿宋" w:hAnsi="仿宋" w:eastAsia="仿宋"/>
          <w:spacing w:val="14"/>
          <w:sz w:val="24"/>
          <w:szCs w:val="24"/>
          <w:highlight w:val="none"/>
          <w:lang w:val="en-US"/>
        </w:rPr>
      </w:pPr>
      <w:r>
        <w:rPr>
          <w:rFonts w:hint="eastAsia" w:ascii="仿宋" w:hAnsi="仿宋" w:eastAsia="仿宋"/>
          <w:spacing w:val="14"/>
          <w:sz w:val="24"/>
          <w:szCs w:val="24"/>
          <w:highlight w:val="none"/>
        </w:rPr>
        <w:t>2.地点：</w:t>
      </w:r>
      <w:r>
        <w:rPr>
          <w:rFonts w:hint="eastAsia" w:ascii="仿宋" w:hAnsi="仿宋" w:eastAsia="仿宋"/>
          <w:spacing w:val="14"/>
          <w:sz w:val="24"/>
          <w:szCs w:val="24"/>
          <w:highlight w:val="none"/>
          <w:lang w:val="en-US" w:eastAsia="zh-CN"/>
        </w:rPr>
        <w:t>洛阳市高新区河洛路建业华阳峰渡1-1821室</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3.方式：本次采购实行现场报名，凡有意参加者，</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携带（1）加盖公章的营业执照复印件；（2）法定代表人授权委托书；（3）加盖公章的被授权人身份证复印件</w:t>
      </w:r>
      <w:r>
        <w:rPr>
          <w:rFonts w:hint="eastAsia" w:ascii="仿宋" w:hAnsi="仿宋" w:eastAsia="仿宋"/>
          <w:spacing w:val="14"/>
          <w:sz w:val="24"/>
          <w:szCs w:val="24"/>
          <w:highlight w:val="none"/>
          <w:lang w:val="en-US" w:eastAsia="zh-CN"/>
        </w:rPr>
        <w:t>到洛阳市高新区河洛路建业华阳峰渡1-1821领取采购文件</w:t>
      </w:r>
      <w:r>
        <w:rPr>
          <w:rFonts w:hint="eastAsia" w:ascii="仿宋" w:hAnsi="仿宋" w:eastAsia="仿宋"/>
          <w:spacing w:val="14"/>
          <w:sz w:val="24"/>
          <w:szCs w:val="24"/>
          <w:highlight w:val="none"/>
        </w:rPr>
        <w:t>。</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四、投标截止时间及地点</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1.时间：</w:t>
      </w:r>
      <w:r>
        <w:rPr>
          <w:rFonts w:hint="eastAsia" w:ascii="仿宋" w:hAnsi="仿宋" w:eastAsia="仿宋"/>
          <w:spacing w:val="14"/>
          <w:sz w:val="24"/>
          <w:szCs w:val="24"/>
          <w:highlight w:val="none"/>
          <w:lang w:eastAsia="zh-CN"/>
        </w:rPr>
        <w:t>202</w:t>
      </w:r>
      <w:r>
        <w:rPr>
          <w:rFonts w:hint="eastAsia" w:ascii="仿宋" w:hAnsi="仿宋" w:eastAsia="仿宋"/>
          <w:spacing w:val="14"/>
          <w:sz w:val="24"/>
          <w:szCs w:val="24"/>
          <w:highlight w:val="none"/>
          <w:lang w:val="en-US" w:eastAsia="zh-CN"/>
        </w:rPr>
        <w:t>4</w:t>
      </w:r>
      <w:r>
        <w:rPr>
          <w:rFonts w:hint="eastAsia" w:ascii="仿宋" w:hAnsi="仿宋" w:eastAsia="仿宋"/>
          <w:spacing w:val="14"/>
          <w:sz w:val="24"/>
          <w:szCs w:val="24"/>
          <w:highlight w:val="none"/>
        </w:rPr>
        <w:t>年</w:t>
      </w:r>
      <w:r>
        <w:rPr>
          <w:rFonts w:hint="eastAsia" w:ascii="仿宋" w:hAnsi="仿宋" w:eastAsia="仿宋"/>
          <w:spacing w:val="14"/>
          <w:sz w:val="24"/>
          <w:szCs w:val="24"/>
          <w:highlight w:val="none"/>
          <w:lang w:val="en-US" w:eastAsia="zh-CN"/>
        </w:rPr>
        <w:t>01</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lang w:val="en-US" w:eastAsia="zh-CN"/>
        </w:rPr>
        <w:t>05</w:t>
      </w:r>
      <w:r>
        <w:rPr>
          <w:rFonts w:hint="eastAsia" w:ascii="仿宋" w:hAnsi="仿宋" w:eastAsia="仿宋"/>
          <w:spacing w:val="14"/>
          <w:sz w:val="24"/>
          <w:szCs w:val="24"/>
          <w:highlight w:val="none"/>
        </w:rPr>
        <w:t>日</w:t>
      </w:r>
      <w:r>
        <w:rPr>
          <w:rFonts w:hint="eastAsia" w:ascii="仿宋" w:hAnsi="仿宋" w:eastAsia="仿宋"/>
          <w:spacing w:val="14"/>
          <w:sz w:val="24"/>
          <w:szCs w:val="24"/>
          <w:highlight w:val="none"/>
          <w:lang w:val="en-US" w:eastAsia="zh-CN"/>
        </w:rPr>
        <w:t>15</w:t>
      </w:r>
      <w:r>
        <w:rPr>
          <w:rFonts w:hint="eastAsia" w:ascii="仿宋" w:hAnsi="仿宋" w:eastAsia="仿宋"/>
          <w:spacing w:val="14"/>
          <w:sz w:val="24"/>
          <w:szCs w:val="24"/>
          <w:highlight w:val="none"/>
        </w:rPr>
        <w:t>点</w:t>
      </w:r>
      <w:r>
        <w:rPr>
          <w:rFonts w:hint="eastAsia" w:ascii="仿宋" w:hAnsi="仿宋" w:eastAsia="仿宋"/>
          <w:spacing w:val="14"/>
          <w:sz w:val="24"/>
          <w:szCs w:val="24"/>
          <w:highlight w:val="none"/>
          <w:lang w:val="en-US" w:eastAsia="zh-CN"/>
        </w:rPr>
        <w:t>00</w:t>
      </w:r>
      <w:r>
        <w:rPr>
          <w:rFonts w:hint="eastAsia" w:ascii="仿宋" w:hAnsi="仿宋" w:eastAsia="仿宋"/>
          <w:spacing w:val="14"/>
          <w:sz w:val="24"/>
          <w:szCs w:val="24"/>
          <w:highlight w:val="none"/>
        </w:rPr>
        <w:t>分（北京时间）</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2.地点：</w:t>
      </w:r>
      <w:r>
        <w:rPr>
          <w:rFonts w:hint="eastAsia" w:ascii="仿宋" w:hAnsi="仿宋" w:eastAsia="仿宋"/>
          <w:spacing w:val="14"/>
          <w:sz w:val="24"/>
          <w:szCs w:val="24"/>
          <w:highlight w:val="none"/>
          <w:lang w:val="en-US" w:eastAsia="zh-CN"/>
        </w:rPr>
        <w:t>洛阳市高新区河洛路建业华阳峰渡1-1810</w:t>
      </w:r>
      <w:r>
        <w:rPr>
          <w:rFonts w:ascii="仿宋" w:hAnsi="仿宋" w:eastAsia="仿宋"/>
          <w:spacing w:val="14"/>
          <w:sz w:val="24"/>
          <w:szCs w:val="24"/>
          <w:highlight w:val="none"/>
        </w:rPr>
        <w:t>。</w:t>
      </w:r>
      <w:r>
        <w:rPr>
          <w:rFonts w:hint="eastAsia" w:ascii="仿宋" w:hAnsi="仿宋" w:eastAsia="仿宋"/>
          <w:spacing w:val="14"/>
          <w:sz w:val="24"/>
          <w:szCs w:val="24"/>
          <w:highlight w:val="none"/>
        </w:rPr>
        <w:t xml:space="preserve"> </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五、开标时间及地点</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1.时间：</w:t>
      </w:r>
      <w:r>
        <w:rPr>
          <w:rFonts w:hint="eastAsia" w:ascii="仿宋" w:hAnsi="仿宋" w:eastAsia="仿宋"/>
          <w:spacing w:val="14"/>
          <w:sz w:val="24"/>
          <w:szCs w:val="24"/>
          <w:highlight w:val="none"/>
          <w:lang w:eastAsia="zh-CN"/>
        </w:rPr>
        <w:t>202</w:t>
      </w:r>
      <w:r>
        <w:rPr>
          <w:rFonts w:hint="eastAsia" w:ascii="仿宋" w:hAnsi="仿宋" w:eastAsia="仿宋"/>
          <w:spacing w:val="14"/>
          <w:sz w:val="24"/>
          <w:szCs w:val="24"/>
          <w:highlight w:val="none"/>
          <w:lang w:val="en-US" w:eastAsia="zh-CN"/>
        </w:rPr>
        <w:t>4</w:t>
      </w:r>
      <w:r>
        <w:rPr>
          <w:rFonts w:hint="eastAsia" w:ascii="仿宋" w:hAnsi="仿宋" w:eastAsia="仿宋"/>
          <w:spacing w:val="14"/>
          <w:sz w:val="24"/>
          <w:szCs w:val="24"/>
          <w:highlight w:val="none"/>
        </w:rPr>
        <w:t>年</w:t>
      </w:r>
      <w:r>
        <w:rPr>
          <w:rFonts w:hint="eastAsia" w:ascii="仿宋" w:hAnsi="仿宋" w:eastAsia="仿宋"/>
          <w:spacing w:val="14"/>
          <w:sz w:val="24"/>
          <w:szCs w:val="24"/>
          <w:highlight w:val="none"/>
          <w:lang w:val="en-US" w:eastAsia="zh-CN"/>
        </w:rPr>
        <w:t>01</w:t>
      </w:r>
      <w:r>
        <w:rPr>
          <w:rFonts w:hint="eastAsia" w:ascii="仿宋" w:hAnsi="仿宋" w:eastAsia="仿宋"/>
          <w:spacing w:val="14"/>
          <w:sz w:val="24"/>
          <w:szCs w:val="24"/>
          <w:highlight w:val="none"/>
        </w:rPr>
        <w:t>月</w:t>
      </w:r>
      <w:r>
        <w:rPr>
          <w:rFonts w:hint="eastAsia" w:ascii="仿宋" w:hAnsi="仿宋" w:eastAsia="仿宋"/>
          <w:spacing w:val="14"/>
          <w:sz w:val="24"/>
          <w:szCs w:val="24"/>
          <w:highlight w:val="none"/>
          <w:lang w:val="en-US" w:eastAsia="zh-CN"/>
        </w:rPr>
        <w:t>05</w:t>
      </w:r>
      <w:r>
        <w:rPr>
          <w:rFonts w:hint="eastAsia" w:ascii="仿宋" w:hAnsi="仿宋" w:eastAsia="仿宋"/>
          <w:spacing w:val="14"/>
          <w:sz w:val="24"/>
          <w:szCs w:val="24"/>
          <w:highlight w:val="none"/>
        </w:rPr>
        <w:t>日</w:t>
      </w:r>
      <w:r>
        <w:rPr>
          <w:rFonts w:hint="eastAsia" w:ascii="仿宋" w:hAnsi="仿宋" w:eastAsia="仿宋"/>
          <w:spacing w:val="14"/>
          <w:sz w:val="24"/>
          <w:szCs w:val="24"/>
          <w:highlight w:val="none"/>
          <w:lang w:val="en-US" w:eastAsia="zh-CN"/>
        </w:rPr>
        <w:t>15</w:t>
      </w:r>
      <w:r>
        <w:rPr>
          <w:rFonts w:hint="eastAsia" w:ascii="仿宋" w:hAnsi="仿宋" w:eastAsia="仿宋"/>
          <w:spacing w:val="14"/>
          <w:sz w:val="24"/>
          <w:szCs w:val="24"/>
          <w:highlight w:val="none"/>
        </w:rPr>
        <w:t>点</w:t>
      </w:r>
      <w:r>
        <w:rPr>
          <w:rFonts w:hint="eastAsia" w:ascii="仿宋" w:hAnsi="仿宋" w:eastAsia="仿宋"/>
          <w:spacing w:val="14"/>
          <w:sz w:val="24"/>
          <w:szCs w:val="24"/>
          <w:highlight w:val="none"/>
          <w:lang w:val="en-US" w:eastAsia="zh-CN"/>
        </w:rPr>
        <w:t>00</w:t>
      </w:r>
      <w:r>
        <w:rPr>
          <w:rFonts w:hint="eastAsia" w:ascii="仿宋" w:hAnsi="仿宋" w:eastAsia="仿宋"/>
          <w:spacing w:val="14"/>
          <w:sz w:val="24"/>
          <w:szCs w:val="24"/>
          <w:highlight w:val="none"/>
        </w:rPr>
        <w:t>分（北京时间）</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2.地点：</w:t>
      </w:r>
      <w:r>
        <w:rPr>
          <w:rFonts w:hint="eastAsia" w:ascii="仿宋" w:hAnsi="仿宋" w:eastAsia="仿宋"/>
          <w:spacing w:val="14"/>
          <w:sz w:val="24"/>
          <w:szCs w:val="24"/>
          <w:highlight w:val="none"/>
          <w:lang w:val="en-US" w:eastAsia="zh-CN"/>
        </w:rPr>
        <w:t>洛阳市高新区河洛路建业华阳峰渡1-1811</w:t>
      </w:r>
      <w:r>
        <w:rPr>
          <w:rFonts w:ascii="仿宋" w:hAnsi="仿宋" w:eastAsia="仿宋"/>
          <w:spacing w:val="14"/>
          <w:sz w:val="24"/>
          <w:szCs w:val="24"/>
          <w:highlight w:val="none"/>
        </w:rPr>
        <w:t>。</w:t>
      </w:r>
      <w:r>
        <w:rPr>
          <w:rFonts w:hint="eastAsia" w:ascii="仿宋" w:hAnsi="仿宋" w:eastAsia="仿宋"/>
          <w:spacing w:val="14"/>
          <w:sz w:val="24"/>
          <w:szCs w:val="24"/>
          <w:highlight w:val="none"/>
        </w:rPr>
        <w:t xml:space="preserve"> </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六、发布公告的媒介及招标公告期限</w:t>
      </w:r>
    </w:p>
    <w:p>
      <w:pPr>
        <w:pStyle w:val="9"/>
        <w:spacing w:line="360" w:lineRule="auto"/>
        <w:ind w:firstLine="536" w:firstLineChars="200"/>
        <w:rPr>
          <w:rFonts w:hint="eastAsia" w:ascii="仿宋" w:hAnsi="仿宋" w:eastAsia="仿宋"/>
          <w:spacing w:val="14"/>
          <w:sz w:val="24"/>
          <w:szCs w:val="24"/>
          <w:highlight w:val="none"/>
        </w:rPr>
      </w:pPr>
      <w:r>
        <w:rPr>
          <w:rFonts w:hint="eastAsia" w:ascii="仿宋" w:hAnsi="仿宋" w:eastAsia="仿宋"/>
          <w:spacing w:val="14"/>
          <w:sz w:val="24"/>
          <w:szCs w:val="24"/>
          <w:highlight w:val="none"/>
        </w:rPr>
        <w:t>本次招标公告</w:t>
      </w:r>
      <w:r>
        <w:rPr>
          <w:rFonts w:hint="eastAsia" w:ascii="仿宋" w:hAnsi="仿宋" w:eastAsia="仿宋" w:cs="Times New Roman"/>
          <w:spacing w:val="14"/>
          <w:sz w:val="24"/>
          <w:szCs w:val="24"/>
          <w:highlight w:val="none"/>
        </w:rPr>
        <w:t>在《</w:t>
      </w:r>
      <w:r>
        <w:rPr>
          <w:rFonts w:hint="eastAsia" w:ascii="仿宋" w:hAnsi="仿宋" w:eastAsia="仿宋" w:cs="Times New Roman"/>
          <w:spacing w:val="14"/>
          <w:sz w:val="24"/>
          <w:szCs w:val="24"/>
          <w:highlight w:val="none"/>
          <w:lang w:val="en-US" w:eastAsia="zh-CN"/>
        </w:rPr>
        <w:t>河南省电子招标投标公共服务平台</w:t>
      </w:r>
      <w:r>
        <w:rPr>
          <w:rFonts w:hint="eastAsia" w:ascii="仿宋" w:hAnsi="仿宋" w:eastAsia="仿宋" w:cs="Times New Roman"/>
          <w:spacing w:val="14"/>
          <w:sz w:val="24"/>
          <w:szCs w:val="24"/>
          <w:highlight w:val="none"/>
        </w:rPr>
        <w:t>》、《</w:t>
      </w:r>
      <w:r>
        <w:rPr>
          <w:rFonts w:hint="eastAsia" w:ascii="仿宋" w:hAnsi="仿宋" w:eastAsia="仿宋" w:cs="Times New Roman"/>
          <w:spacing w:val="14"/>
          <w:sz w:val="24"/>
          <w:szCs w:val="24"/>
          <w:highlight w:val="none"/>
          <w:lang w:val="en-US" w:eastAsia="zh-CN"/>
        </w:rPr>
        <w:t>洛阳市交通事业发展中心</w:t>
      </w:r>
      <w:r>
        <w:rPr>
          <w:rFonts w:hint="eastAsia" w:ascii="仿宋" w:hAnsi="仿宋" w:eastAsia="仿宋" w:cs="仿宋"/>
          <w:sz w:val="24"/>
          <w:szCs w:val="32"/>
          <w:highlight w:val="none"/>
        </w:rPr>
        <w:t>》和《中国招标投标公共服务平台》</w:t>
      </w:r>
      <w:r>
        <w:rPr>
          <w:rFonts w:hint="eastAsia" w:ascii="仿宋" w:hAnsi="仿宋" w:eastAsia="仿宋"/>
          <w:spacing w:val="14"/>
          <w:sz w:val="24"/>
          <w:szCs w:val="24"/>
          <w:highlight w:val="none"/>
        </w:rPr>
        <w:t>上发布。</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七、其他补充事宜</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代理服务费的收取：由</w:t>
      </w:r>
      <w:r>
        <w:rPr>
          <w:rFonts w:hint="eastAsia" w:ascii="仿宋" w:hAnsi="仿宋" w:eastAsia="仿宋"/>
          <w:spacing w:val="14"/>
          <w:sz w:val="24"/>
          <w:szCs w:val="24"/>
          <w:lang w:val="en-US" w:eastAsia="zh-CN"/>
        </w:rPr>
        <w:t>成交供应商</w:t>
      </w:r>
      <w:r>
        <w:rPr>
          <w:rFonts w:hint="eastAsia" w:ascii="仿宋" w:hAnsi="仿宋" w:eastAsia="仿宋"/>
          <w:spacing w:val="14"/>
          <w:sz w:val="24"/>
          <w:szCs w:val="24"/>
        </w:rPr>
        <w:t>向本代理机构</w:t>
      </w:r>
      <w:r>
        <w:rPr>
          <w:rFonts w:hint="eastAsia" w:ascii="仿宋" w:hAnsi="仿宋" w:eastAsia="仿宋"/>
          <w:spacing w:val="14"/>
          <w:sz w:val="24"/>
          <w:szCs w:val="24"/>
          <w:lang w:val="en-US" w:eastAsia="zh-CN"/>
        </w:rPr>
        <w:t>一次性</w:t>
      </w:r>
      <w:r>
        <w:rPr>
          <w:rFonts w:hint="eastAsia" w:ascii="仿宋" w:hAnsi="仿宋" w:eastAsia="仿宋"/>
          <w:spacing w:val="14"/>
          <w:sz w:val="24"/>
          <w:szCs w:val="24"/>
        </w:rPr>
        <w:t>支付。</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八、凡是对本次招标提出询问，请按照以下方式联系</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1.采购人信息</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名称：</w:t>
      </w:r>
      <w:r>
        <w:rPr>
          <w:rFonts w:hint="eastAsia" w:ascii="仿宋" w:hAnsi="仿宋" w:eastAsia="仿宋"/>
          <w:spacing w:val="14"/>
          <w:sz w:val="24"/>
          <w:szCs w:val="24"/>
          <w:lang w:eastAsia="zh-CN"/>
        </w:rPr>
        <w:t>洛阳市交通事业发展中心</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地址：洛阳市</w:t>
      </w:r>
      <w:r>
        <w:rPr>
          <w:rFonts w:hint="eastAsia" w:ascii="仿宋" w:hAnsi="仿宋" w:eastAsia="仿宋"/>
          <w:spacing w:val="14"/>
          <w:sz w:val="24"/>
          <w:szCs w:val="24"/>
          <w:lang w:val="en-US" w:eastAsia="zh-CN"/>
        </w:rPr>
        <w:t>涧西</w:t>
      </w:r>
      <w:r>
        <w:rPr>
          <w:rFonts w:hint="eastAsia" w:ascii="仿宋" w:hAnsi="仿宋" w:eastAsia="仿宋"/>
          <w:spacing w:val="14"/>
          <w:sz w:val="24"/>
          <w:szCs w:val="24"/>
        </w:rPr>
        <w:t>区南昌路</w:t>
      </w:r>
      <w:r>
        <w:rPr>
          <w:rFonts w:hint="eastAsia" w:ascii="仿宋" w:hAnsi="仿宋" w:eastAsia="仿宋"/>
          <w:spacing w:val="14"/>
          <w:sz w:val="24"/>
          <w:szCs w:val="24"/>
          <w:lang w:val="en-US" w:eastAsia="zh-CN"/>
        </w:rPr>
        <w:t>172</w:t>
      </w:r>
      <w:r>
        <w:rPr>
          <w:rFonts w:hint="eastAsia" w:ascii="仿宋" w:hAnsi="仿宋" w:eastAsia="仿宋"/>
          <w:spacing w:val="14"/>
          <w:sz w:val="24"/>
          <w:szCs w:val="24"/>
        </w:rPr>
        <w:t>号</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联系人：</w:t>
      </w:r>
      <w:r>
        <w:rPr>
          <w:rFonts w:hint="eastAsia" w:ascii="仿宋" w:hAnsi="仿宋" w:eastAsia="仿宋"/>
          <w:spacing w:val="14"/>
          <w:sz w:val="24"/>
          <w:szCs w:val="24"/>
          <w:lang w:val="en-US" w:eastAsia="zh-CN"/>
        </w:rPr>
        <w:t>段</w:t>
      </w:r>
      <w:r>
        <w:rPr>
          <w:rFonts w:hint="eastAsia" w:ascii="仿宋" w:hAnsi="仿宋" w:eastAsia="仿宋"/>
          <w:spacing w:val="14"/>
          <w:sz w:val="24"/>
          <w:szCs w:val="24"/>
          <w:lang w:eastAsia="zh-CN"/>
        </w:rPr>
        <w:t>先生</w:t>
      </w:r>
      <w:r>
        <w:rPr>
          <w:rFonts w:hint="eastAsia" w:ascii="仿宋" w:hAnsi="仿宋" w:eastAsia="仿宋"/>
          <w:spacing w:val="14"/>
          <w:sz w:val="24"/>
          <w:szCs w:val="24"/>
        </w:rPr>
        <w:t xml:space="preserve"> </w:t>
      </w:r>
      <w:r>
        <w:rPr>
          <w:rFonts w:hint="eastAsia" w:ascii="仿宋" w:hAnsi="仿宋" w:eastAsia="仿宋"/>
          <w:spacing w:val="14"/>
          <w:sz w:val="24"/>
          <w:szCs w:val="24"/>
        </w:rPr>
        <w:tab/>
      </w:r>
    </w:p>
    <w:p>
      <w:pPr>
        <w:pStyle w:val="9"/>
        <w:spacing w:line="360" w:lineRule="auto"/>
        <w:ind w:firstLine="536" w:firstLineChars="200"/>
        <w:rPr>
          <w:rFonts w:hint="eastAsia" w:ascii="仿宋" w:hAnsi="仿宋" w:eastAsia="仿宋"/>
          <w:spacing w:val="14"/>
          <w:sz w:val="24"/>
          <w:szCs w:val="24"/>
          <w:highlight w:val="yellow"/>
          <w:lang w:eastAsia="zh-CN"/>
        </w:rPr>
      </w:pPr>
      <w:r>
        <w:rPr>
          <w:rFonts w:hint="eastAsia" w:ascii="仿宋" w:hAnsi="仿宋" w:eastAsia="仿宋"/>
          <w:spacing w:val="14"/>
          <w:sz w:val="24"/>
          <w:szCs w:val="24"/>
        </w:rPr>
        <w:t>联系方式：</w:t>
      </w:r>
      <w:r>
        <w:rPr>
          <w:rFonts w:hint="eastAsia" w:ascii="仿宋" w:hAnsi="仿宋" w:eastAsia="仿宋"/>
          <w:spacing w:val="14"/>
          <w:sz w:val="24"/>
          <w:szCs w:val="24"/>
          <w:lang w:val="en-US" w:eastAsia="zh-CN"/>
        </w:rPr>
        <w:t xml:space="preserve">0379-63251308  </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2.采购代理机构信息</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名称：</w:t>
      </w:r>
      <w:r>
        <w:rPr>
          <w:rFonts w:hint="eastAsia" w:ascii="仿宋" w:hAnsi="仿宋" w:eastAsia="仿宋"/>
          <w:spacing w:val="14"/>
          <w:sz w:val="24"/>
          <w:szCs w:val="24"/>
          <w:lang w:eastAsia="zh-CN"/>
        </w:rPr>
        <w:t>中韵天隆工程集团有限公司</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地址：</w:t>
      </w:r>
      <w:r>
        <w:rPr>
          <w:rFonts w:hint="eastAsia" w:ascii="仿宋" w:hAnsi="仿宋" w:eastAsia="仿宋"/>
          <w:spacing w:val="14"/>
          <w:sz w:val="24"/>
          <w:szCs w:val="24"/>
          <w:lang w:eastAsia="zh-CN"/>
        </w:rPr>
        <w:t>洛阳市高新区河洛路建业华阳峰渡1-2418</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联系人：</w:t>
      </w:r>
      <w:r>
        <w:rPr>
          <w:rFonts w:hint="eastAsia" w:ascii="仿宋" w:hAnsi="仿宋" w:eastAsia="仿宋"/>
          <w:spacing w:val="14"/>
          <w:sz w:val="24"/>
          <w:szCs w:val="24"/>
          <w:lang w:eastAsia="zh-CN"/>
        </w:rPr>
        <w:t>郭先生</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联系方式：</w:t>
      </w:r>
      <w:r>
        <w:rPr>
          <w:rFonts w:hint="eastAsia" w:ascii="仿宋" w:hAnsi="仿宋" w:eastAsia="仿宋"/>
          <w:spacing w:val="14"/>
          <w:sz w:val="24"/>
          <w:szCs w:val="24"/>
          <w:lang w:eastAsia="zh-CN"/>
        </w:rPr>
        <w:t>0379-64322552</w:t>
      </w:r>
    </w:p>
    <w:p>
      <w:pPr>
        <w:pStyle w:val="9"/>
        <w:spacing w:line="360" w:lineRule="auto"/>
        <w:ind w:firstLine="536" w:firstLineChars="200"/>
        <w:rPr>
          <w:rFonts w:hint="eastAsia" w:ascii="仿宋" w:hAnsi="仿宋" w:eastAsia="仿宋"/>
          <w:spacing w:val="14"/>
          <w:sz w:val="24"/>
          <w:szCs w:val="24"/>
        </w:rPr>
      </w:pPr>
      <w:r>
        <w:rPr>
          <w:rFonts w:hint="eastAsia" w:ascii="仿宋" w:hAnsi="仿宋" w:eastAsia="仿宋"/>
          <w:spacing w:val="14"/>
          <w:sz w:val="24"/>
          <w:szCs w:val="24"/>
        </w:rPr>
        <w:t>3.项目联系方式</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项目联系人：</w:t>
      </w:r>
      <w:r>
        <w:rPr>
          <w:rFonts w:hint="eastAsia" w:ascii="仿宋" w:hAnsi="仿宋" w:eastAsia="仿宋"/>
          <w:spacing w:val="14"/>
          <w:sz w:val="24"/>
          <w:szCs w:val="24"/>
          <w:lang w:eastAsia="zh-CN"/>
        </w:rPr>
        <w:t>郭先生</w:t>
      </w:r>
    </w:p>
    <w:p>
      <w:pPr>
        <w:pStyle w:val="9"/>
        <w:spacing w:line="360" w:lineRule="auto"/>
        <w:ind w:firstLine="536" w:firstLineChars="200"/>
        <w:rPr>
          <w:rFonts w:hint="eastAsia" w:ascii="仿宋" w:hAnsi="仿宋" w:eastAsia="仿宋"/>
          <w:spacing w:val="14"/>
          <w:sz w:val="24"/>
          <w:szCs w:val="24"/>
          <w:lang w:eastAsia="zh-CN"/>
        </w:rPr>
      </w:pPr>
      <w:r>
        <w:rPr>
          <w:rFonts w:hint="eastAsia" w:ascii="仿宋" w:hAnsi="仿宋" w:eastAsia="仿宋"/>
          <w:spacing w:val="14"/>
          <w:sz w:val="24"/>
          <w:szCs w:val="24"/>
        </w:rPr>
        <w:t>联系方式：</w:t>
      </w:r>
      <w:r>
        <w:rPr>
          <w:rFonts w:hint="eastAsia" w:ascii="仿宋" w:hAnsi="仿宋" w:eastAsia="仿宋"/>
          <w:spacing w:val="14"/>
          <w:sz w:val="24"/>
          <w:szCs w:val="24"/>
          <w:lang w:eastAsia="zh-CN"/>
        </w:rPr>
        <w:t>0379-64322552</w:t>
      </w:r>
    </w:p>
    <w:p>
      <w:pPr>
        <w:pStyle w:val="9"/>
        <w:spacing w:line="360" w:lineRule="auto"/>
        <w:ind w:firstLine="536" w:firstLineChars="200"/>
        <w:rPr>
          <w:rFonts w:hint="eastAsia" w:ascii="仿宋" w:hAnsi="仿宋" w:eastAsia="仿宋" w:cs="Times New Roman"/>
          <w:spacing w:val="14"/>
          <w:sz w:val="24"/>
          <w:szCs w:val="24"/>
          <w:lang w:val="en-US" w:eastAsia="zh-CN"/>
        </w:rPr>
      </w:pPr>
      <w:r>
        <w:rPr>
          <w:rFonts w:hint="eastAsia" w:ascii="仿宋" w:hAnsi="仿宋" w:eastAsia="仿宋" w:cs="Times New Roman"/>
          <w:spacing w:val="14"/>
          <w:sz w:val="24"/>
          <w:szCs w:val="24"/>
          <w:lang w:val="en-US" w:eastAsia="zh-CN"/>
        </w:rPr>
        <w:t xml:space="preserve">4.监管部门：洛阳市交通运输局 </w:t>
      </w:r>
    </w:p>
    <w:p>
      <w:pPr>
        <w:pStyle w:val="9"/>
        <w:spacing w:line="360" w:lineRule="auto"/>
        <w:ind w:firstLine="536" w:firstLineChars="200"/>
        <w:rPr>
          <w:rFonts w:hint="eastAsia" w:ascii="仿宋" w:hAnsi="仿宋" w:eastAsia="仿宋" w:cs="Times New Roman"/>
          <w:spacing w:val="14"/>
          <w:sz w:val="24"/>
          <w:szCs w:val="24"/>
          <w:lang w:val="en-US" w:eastAsia="zh-CN"/>
        </w:rPr>
      </w:pPr>
      <w:r>
        <w:rPr>
          <w:rFonts w:hint="eastAsia" w:ascii="仿宋" w:hAnsi="仿宋" w:eastAsia="仿宋" w:cs="Times New Roman"/>
          <w:spacing w:val="14"/>
          <w:sz w:val="24"/>
          <w:szCs w:val="24"/>
          <w:lang w:val="en-US" w:eastAsia="zh-CN"/>
        </w:rPr>
        <w:t>监管部门联系人：郑先生</w:t>
      </w:r>
    </w:p>
    <w:p>
      <w:pPr>
        <w:pStyle w:val="9"/>
        <w:spacing w:line="360" w:lineRule="auto"/>
        <w:ind w:firstLine="536" w:firstLineChars="200"/>
        <w:rPr>
          <w:rFonts w:hint="eastAsia" w:ascii="仿宋" w:hAnsi="仿宋" w:eastAsia="仿宋" w:cs="Times New Roman"/>
          <w:spacing w:val="14"/>
          <w:sz w:val="24"/>
          <w:szCs w:val="24"/>
          <w:lang w:val="en-US" w:eastAsia="zh-CN"/>
        </w:rPr>
      </w:pPr>
      <w:r>
        <w:rPr>
          <w:rFonts w:hint="eastAsia" w:ascii="仿宋" w:hAnsi="仿宋" w:eastAsia="仿宋" w:cs="Times New Roman"/>
          <w:spacing w:val="14"/>
          <w:sz w:val="24"/>
          <w:szCs w:val="24"/>
          <w:lang w:val="en-US" w:eastAsia="zh-CN"/>
        </w:rPr>
        <w:t>监管部门联系方式：0379-63218170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wMGRkODNiMzFjYTczMjY4MjQ1ZWQzMTEyODdmNGEifQ=="/>
  </w:docVars>
  <w:rsids>
    <w:rsidRoot w:val="10634477"/>
    <w:rsid w:val="10634477"/>
    <w:rsid w:val="1A9E0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color w:val="000000"/>
      <w:sz w:val="24"/>
      <w:szCs w:val="24"/>
      <w:lang w:val="en-US" w:eastAsia="zh-CN" w:bidi="ar-SA"/>
    </w:rPr>
  </w:style>
  <w:style w:type="paragraph" w:styleId="3">
    <w:name w:val="Body Text"/>
    <w:basedOn w:val="1"/>
    <w:next w:val="2"/>
    <w:uiPriority w:val="0"/>
    <w:rPr>
      <w:rFonts w:ascii="Times New Roman" w:hAnsi="Times New Roman" w:eastAsia="仿宋_GB2312"/>
      <w:sz w:val="28"/>
      <w:szCs w:val="30"/>
    </w:rPr>
  </w:style>
  <w:style w:type="paragraph" w:styleId="4">
    <w:name w:val="footer"/>
    <w:basedOn w:val="1"/>
    <w:uiPriority w:val="0"/>
    <w:pPr>
      <w:tabs>
        <w:tab w:val="center" w:pos="4153"/>
        <w:tab w:val="right" w:pos="8306"/>
      </w:tabs>
      <w:snapToGrid w:val="0"/>
      <w:jc w:val="left"/>
    </w:pPr>
    <w:rPr>
      <w:rFonts w:ascii="仿宋_GB2312" w:hAnsi="Times New Roman" w:eastAsia="仿宋_GB2312"/>
      <w:sz w:val="18"/>
      <w:szCs w:val="18"/>
    </w:rPr>
  </w:style>
  <w:style w:type="paragraph" w:customStyle="1" w:styleId="7">
    <w:name w:val="标题_0"/>
    <w:basedOn w:val="8"/>
    <w:next w:val="8"/>
    <w:qFormat/>
    <w:uiPriority w:val="0"/>
    <w:pPr>
      <w:widowControl/>
      <w:spacing w:before="240" w:after="60" w:line="360" w:lineRule="auto"/>
      <w:ind w:firstLine="200" w:firstLineChars="200"/>
      <w:jc w:val="center"/>
      <w:outlineLvl w:val="0"/>
    </w:pPr>
    <w:rPr>
      <w:rFonts w:ascii="Cambria" w:hAnsi="Cambria"/>
      <w:b/>
      <w:bCs/>
      <w:sz w:val="32"/>
      <w:szCs w:val="32"/>
    </w:rPr>
  </w:style>
  <w:style w:type="paragraph" w:customStyle="1" w:styleId="8">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9">
    <w:name w:val="*正文_1"/>
    <w:basedOn w:val="8"/>
    <w:next w:val="8"/>
    <w:qFormat/>
    <w:uiPriority w:val="0"/>
    <w:pPr>
      <w:widowControl/>
      <w:ind w:firstLine="482"/>
    </w:pPr>
    <w:rPr>
      <w:rFonts w:ascii="微软雅黑" w:hAnsi="微软雅黑" w:eastAsia="微软雅黑"/>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2023-12-25T09:14:00Z</dcterms:created>
  <dc:creator>左耳扶桑花</dc:creator>
  <cp:lastModifiedBy>左耳扶桑花</cp:lastModifiedBy>
  <dcterms:modified xsi:type="dcterms:W3CDTF">2023-12-25T09:20:14Z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E2AC11466F6247AAB8642889153108D3_11</vt:lpwstr>
  </property>
</Properties>
</file>