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ascii="仿宋" w:hAnsi="仿宋" w:eastAsia="仿宋" w:cs="仿宋"/>
          <w:b/>
          <w:bCs/>
          <w:sz w:val="30"/>
          <w:szCs w:val="30"/>
        </w:rPr>
      </w:pPr>
      <w:r>
        <w:rPr>
          <w:rFonts w:hint="eastAsia" w:ascii="仿宋" w:hAnsi="仿宋" w:eastAsia="仿宋" w:cs="仿宋"/>
          <w:b/>
          <w:bCs/>
          <w:sz w:val="30"/>
          <w:szCs w:val="30"/>
          <w:lang w:eastAsia="zh-CN"/>
        </w:rPr>
        <w:t>G208二淅线洛阳绕城段改建工程老路检测项目</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采购公告</w:t>
      </w:r>
    </w:p>
    <w:p>
      <w:pPr>
        <w:pStyle w:val="4"/>
        <w:overflowPunct w:val="0"/>
        <w:spacing w:line="360" w:lineRule="auto"/>
        <w:ind w:firstLine="482" w:firstLineChars="200"/>
        <w:jc w:val="left"/>
        <w:rPr>
          <w:rFonts w:ascii="仿宋" w:hAnsi="仿宋" w:eastAsia="仿宋" w:cs="仿宋"/>
          <w:b/>
          <w:bCs/>
          <w:sz w:val="24"/>
          <w:szCs w:val="24"/>
        </w:rPr>
      </w:pPr>
      <w:r>
        <w:rPr>
          <w:rFonts w:hint="eastAsia" w:ascii="仿宋" w:hAnsi="仿宋" w:eastAsia="仿宋" w:cs="仿宋"/>
          <w:b/>
          <w:bCs/>
          <w:sz w:val="24"/>
          <w:szCs w:val="24"/>
        </w:rPr>
        <w:t>项目概况</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lang w:eastAsia="zh-CN"/>
        </w:rPr>
        <w:t>G208二淅线洛阳绕城段改建工程老路检测项目</w:t>
      </w:r>
      <w:r>
        <w:rPr>
          <w:rFonts w:hint="eastAsia" w:ascii="仿宋" w:hAnsi="仿宋" w:eastAsia="仿宋" w:cs="仿宋"/>
          <w:sz w:val="24"/>
          <w:szCs w:val="24"/>
        </w:rPr>
        <w:t>的潜在</w:t>
      </w:r>
      <w:r>
        <w:rPr>
          <w:rFonts w:hint="eastAsia" w:ascii="仿宋" w:hAnsi="仿宋" w:eastAsia="仿宋" w:cs="仿宋"/>
          <w:sz w:val="24"/>
          <w:szCs w:val="24"/>
          <w:lang w:eastAsia="zh-CN"/>
        </w:rPr>
        <w:t>供应商</w:t>
      </w:r>
      <w:r>
        <w:rPr>
          <w:rFonts w:hint="eastAsia" w:ascii="仿宋" w:hAnsi="仿宋" w:eastAsia="仿宋" w:cs="仿宋"/>
          <w:sz w:val="24"/>
          <w:szCs w:val="24"/>
        </w:rPr>
        <w:t>应在</w:t>
      </w:r>
      <w:r>
        <w:rPr>
          <w:rFonts w:hint="eastAsia" w:ascii="仿宋" w:hAnsi="仿宋" w:eastAsia="仿宋" w:cs="仿宋"/>
          <w:sz w:val="24"/>
          <w:szCs w:val="24"/>
          <w:lang w:val="en-US" w:eastAsia="zh-CN"/>
        </w:rPr>
        <w:t>中韵天隆工程集团有限公司（洛阳市涧西区河洛路建业华阳峰渡1-1821）</w:t>
      </w:r>
      <w:r>
        <w:rPr>
          <w:rFonts w:hint="eastAsia" w:ascii="仿宋" w:hAnsi="仿宋" w:eastAsia="仿宋" w:cs="仿宋"/>
          <w:sz w:val="24"/>
          <w:szCs w:val="24"/>
        </w:rPr>
        <w:t>获取招标文件，并于</w:t>
      </w:r>
      <w:r>
        <w:rPr>
          <w:rFonts w:hint="eastAsia" w:ascii="仿宋" w:hAnsi="仿宋" w:eastAsia="仿宋" w:cs="仿宋"/>
          <w:sz w:val="24"/>
          <w:szCs w:val="24"/>
          <w:lang w:eastAsia="zh-CN"/>
        </w:rPr>
        <w:t>2024年0</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月</w:t>
      </w:r>
      <w:r>
        <w:rPr>
          <w:rFonts w:hint="eastAsia" w:ascii="仿宋" w:hAnsi="仿宋" w:eastAsia="仿宋" w:cs="仿宋"/>
          <w:color w:val="auto"/>
          <w:sz w:val="24"/>
          <w:szCs w:val="24"/>
          <w:lang w:val="en-US" w:eastAsia="zh-CN"/>
        </w:rPr>
        <w:t>20</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15</w:t>
      </w:r>
      <w:r>
        <w:rPr>
          <w:rFonts w:hint="eastAsia" w:ascii="仿宋" w:hAnsi="仿宋" w:eastAsia="仿宋" w:cs="仿宋"/>
          <w:color w:val="auto"/>
          <w:sz w:val="24"/>
          <w:szCs w:val="24"/>
        </w:rPr>
        <w:t>时</w:t>
      </w:r>
      <w:r>
        <w:rPr>
          <w:rFonts w:hint="eastAsia" w:ascii="仿宋" w:hAnsi="仿宋" w:eastAsia="仿宋" w:cs="仿宋"/>
          <w:color w:val="auto"/>
          <w:sz w:val="24"/>
          <w:szCs w:val="24"/>
          <w:lang w:val="en-US" w:eastAsia="zh-CN"/>
        </w:rPr>
        <w:t>00</w:t>
      </w:r>
      <w:r>
        <w:rPr>
          <w:rFonts w:hint="eastAsia" w:ascii="仿宋" w:hAnsi="仿宋" w:eastAsia="仿宋" w:cs="仿宋"/>
          <w:color w:val="auto"/>
          <w:sz w:val="24"/>
          <w:szCs w:val="24"/>
        </w:rPr>
        <w:t>分</w:t>
      </w:r>
      <w:r>
        <w:rPr>
          <w:rFonts w:hint="eastAsia" w:ascii="仿宋" w:hAnsi="仿宋" w:eastAsia="仿宋" w:cs="仿宋"/>
          <w:sz w:val="24"/>
          <w:szCs w:val="24"/>
        </w:rPr>
        <w:t>（北京时间）前递交响应文件。</w:t>
      </w:r>
    </w:p>
    <w:p>
      <w:pPr>
        <w:pStyle w:val="4"/>
        <w:overflowPunct w:val="0"/>
        <w:spacing w:line="360" w:lineRule="auto"/>
        <w:ind w:firstLine="482" w:firstLineChars="200"/>
        <w:jc w:val="left"/>
        <w:outlineLvl w:val="1"/>
        <w:rPr>
          <w:rFonts w:ascii="仿宋" w:hAnsi="仿宋" w:eastAsia="仿宋" w:cs="仿宋"/>
          <w:b/>
          <w:bCs/>
          <w:sz w:val="24"/>
          <w:szCs w:val="24"/>
        </w:rPr>
      </w:pPr>
      <w:bookmarkStart w:id="0" w:name="_Toc256000033"/>
      <w:bookmarkStart w:id="1" w:name="_Toc11106"/>
      <w:bookmarkStart w:id="2" w:name="_Toc256000001"/>
      <w:bookmarkStart w:id="3" w:name="_Toc19162"/>
      <w:r>
        <w:rPr>
          <w:rFonts w:hint="eastAsia" w:ascii="仿宋" w:hAnsi="仿宋" w:eastAsia="仿宋" w:cs="仿宋"/>
          <w:b/>
          <w:bCs/>
          <w:sz w:val="24"/>
          <w:szCs w:val="24"/>
        </w:rPr>
        <w:t>一、项目基本情况</w:t>
      </w:r>
      <w:bookmarkEnd w:id="0"/>
      <w:bookmarkEnd w:id="1"/>
      <w:bookmarkEnd w:id="2"/>
      <w:bookmarkEnd w:id="3"/>
      <w:r>
        <w:rPr>
          <w:rFonts w:hint="eastAsia" w:ascii="仿宋" w:hAnsi="仿宋" w:eastAsia="仿宋" w:cs="仿宋"/>
          <w:b/>
          <w:bCs/>
          <w:sz w:val="24"/>
          <w:szCs w:val="24"/>
        </w:rPr>
        <w:t xml:space="preserve"> </w:t>
      </w:r>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rPr>
        <w:t>1、项目编号：TLZB-F-2024-015</w:t>
      </w:r>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rPr>
        <w:t>2、项目名称：</w:t>
      </w:r>
      <w:r>
        <w:rPr>
          <w:rFonts w:hint="eastAsia" w:ascii="仿宋" w:hAnsi="仿宋" w:eastAsia="仿宋" w:cs="仿宋"/>
          <w:sz w:val="24"/>
          <w:szCs w:val="24"/>
          <w:lang w:eastAsia="zh-CN"/>
        </w:rPr>
        <w:t>G208二淅线洛阳绕城段改建工程老路检测项目</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3、采购方式：竞争性磋商</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4、预算金额：421554.40元</w:t>
      </w:r>
    </w:p>
    <w:p>
      <w:pPr>
        <w:pStyle w:val="5"/>
        <w:keepNext w:val="0"/>
        <w:keepLines w:val="0"/>
        <w:pageBreakBefore w:val="0"/>
        <w:widowControl/>
        <w:kinsoku/>
        <w:wordWrap/>
        <w:overflowPunct w:val="0"/>
        <w:topLinePunct w:val="0"/>
        <w:autoSpaceDE/>
        <w:autoSpaceDN/>
        <w:bidi w:val="0"/>
        <w:adjustRightInd/>
        <w:snapToGrid/>
        <w:spacing w:line="360" w:lineRule="auto"/>
        <w:ind w:firstLine="840" w:firstLineChars="350"/>
        <w:textAlignment w:val="auto"/>
        <w:rPr>
          <w:rFonts w:ascii="仿宋" w:hAnsi="仿宋" w:eastAsia="仿宋" w:cs="仿宋"/>
        </w:rPr>
      </w:pPr>
      <w:r>
        <w:rPr>
          <w:rFonts w:hint="eastAsia" w:ascii="仿宋" w:hAnsi="仿宋" w:eastAsia="仿宋" w:cs="仿宋"/>
          <w:sz w:val="24"/>
          <w:szCs w:val="24"/>
        </w:rPr>
        <w:t>最高限价：421554.40元</w:t>
      </w:r>
    </w:p>
    <w:tbl>
      <w:tblPr>
        <w:tblStyle w:val="2"/>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48"/>
        <w:gridCol w:w="3817"/>
        <w:gridCol w:w="1792"/>
        <w:gridCol w:w="1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709"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序号</w:t>
            </w:r>
          </w:p>
        </w:tc>
        <w:tc>
          <w:tcPr>
            <w:tcW w:w="848"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包号</w:t>
            </w:r>
          </w:p>
        </w:tc>
        <w:tc>
          <w:tcPr>
            <w:tcW w:w="3817"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包名称</w:t>
            </w:r>
          </w:p>
        </w:tc>
        <w:tc>
          <w:tcPr>
            <w:tcW w:w="1792"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包预算（元）</w:t>
            </w:r>
          </w:p>
        </w:tc>
        <w:tc>
          <w:tcPr>
            <w:tcW w:w="1792"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09"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1</w:t>
            </w:r>
          </w:p>
        </w:tc>
        <w:tc>
          <w:tcPr>
            <w:tcW w:w="848" w:type="dxa"/>
            <w:noWrap w:val="0"/>
            <w:vAlign w:val="center"/>
          </w:tcPr>
          <w:p>
            <w:pPr>
              <w:pStyle w:val="5"/>
              <w:widowControl/>
              <w:overflowPunct w:val="0"/>
              <w:spacing w:line="360" w:lineRule="auto"/>
              <w:jc w:val="center"/>
              <w:rPr>
                <w:rFonts w:hint="eastAsia" w:ascii="仿宋" w:hAnsi="仿宋" w:eastAsia="仿宋" w:cs="仿宋"/>
                <w:sz w:val="24"/>
                <w:lang w:val="en-US" w:eastAsia="zh-CN"/>
              </w:rPr>
            </w:pPr>
            <w:r>
              <w:rPr>
                <w:rFonts w:hint="eastAsia" w:ascii="仿宋" w:hAnsi="仿宋" w:eastAsia="仿宋" w:cs="仿宋"/>
                <w:sz w:val="24"/>
                <w:lang w:val="en-US" w:eastAsia="zh-CN"/>
              </w:rPr>
              <w:t>1</w:t>
            </w:r>
          </w:p>
        </w:tc>
        <w:tc>
          <w:tcPr>
            <w:tcW w:w="3817" w:type="dxa"/>
            <w:noWrap w:val="0"/>
            <w:vAlign w:val="center"/>
          </w:tcPr>
          <w:p>
            <w:pPr>
              <w:pStyle w:val="5"/>
              <w:widowControl/>
              <w:overflowPunct w:val="0"/>
              <w:spacing w:line="360" w:lineRule="auto"/>
              <w:jc w:val="center"/>
              <w:rPr>
                <w:rFonts w:hint="eastAsia" w:ascii="仿宋" w:hAnsi="仿宋" w:eastAsia="仿宋" w:cs="仿宋"/>
                <w:sz w:val="24"/>
                <w:lang w:eastAsia="zh-CN"/>
              </w:rPr>
            </w:pPr>
            <w:r>
              <w:rPr>
                <w:rFonts w:hint="eastAsia" w:ascii="仿宋" w:hAnsi="仿宋" w:eastAsia="仿宋" w:cs="仿宋"/>
                <w:sz w:val="24"/>
                <w:szCs w:val="24"/>
                <w:lang w:eastAsia="zh-CN"/>
              </w:rPr>
              <w:t>G208二淅线洛阳绕城段改建工程老路检测项目</w:t>
            </w:r>
          </w:p>
        </w:tc>
        <w:tc>
          <w:tcPr>
            <w:tcW w:w="1792"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421554.40</w:t>
            </w:r>
          </w:p>
        </w:tc>
        <w:tc>
          <w:tcPr>
            <w:tcW w:w="1792" w:type="dxa"/>
            <w:noWrap w:val="0"/>
            <w:vAlign w:val="center"/>
          </w:tcPr>
          <w:p>
            <w:pPr>
              <w:pStyle w:val="5"/>
              <w:widowControl/>
              <w:overflowPunct w:val="0"/>
              <w:spacing w:line="360" w:lineRule="auto"/>
              <w:jc w:val="center"/>
              <w:rPr>
                <w:rFonts w:ascii="仿宋" w:hAnsi="仿宋" w:eastAsia="仿宋" w:cs="仿宋"/>
                <w:sz w:val="24"/>
              </w:rPr>
            </w:pPr>
            <w:r>
              <w:rPr>
                <w:rFonts w:hint="eastAsia" w:ascii="仿宋" w:hAnsi="仿宋" w:eastAsia="仿宋" w:cs="仿宋"/>
                <w:sz w:val="24"/>
              </w:rPr>
              <w:t>421554.40</w:t>
            </w:r>
          </w:p>
        </w:tc>
      </w:tr>
    </w:tbl>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 xml:space="preserve">5、采购需求（包括但不限于标的的名称、数量、简要技术需求或服务要求等） </w:t>
      </w:r>
    </w:p>
    <w:p>
      <w:pPr>
        <w:pStyle w:val="4"/>
        <w:keepNext w:val="0"/>
        <w:keepLines w:val="0"/>
        <w:pageBreakBefore w:val="0"/>
        <w:widowControl/>
        <w:kinsoku/>
        <w:wordWrap/>
        <w:overflowPunct w:val="0"/>
        <w:topLinePunct w:val="0"/>
        <w:autoSpaceDE/>
        <w:autoSpaceDN/>
        <w:bidi w:val="0"/>
        <w:adjustRightInd/>
        <w:snapToGrid/>
        <w:spacing w:line="360" w:lineRule="auto"/>
        <w:ind w:firstLine="480" w:firstLineChars="200"/>
        <w:jc w:val="left"/>
        <w:textAlignment w:val="auto"/>
        <w:rPr>
          <w:rFonts w:ascii="仿宋" w:hAnsi="仿宋" w:eastAsia="仿宋" w:cs="仿宋"/>
          <w:sz w:val="24"/>
          <w:szCs w:val="24"/>
          <w:lang w:val="en-US" w:eastAsia="zh-CN"/>
        </w:rPr>
      </w:pPr>
      <w:r>
        <w:rPr>
          <w:rFonts w:hint="eastAsia" w:ascii="仿宋" w:hAnsi="仿宋" w:eastAsia="仿宋" w:cs="仿宋"/>
          <w:sz w:val="24"/>
          <w:szCs w:val="24"/>
        </w:rPr>
        <w:t>（1）项目概况：</w:t>
      </w:r>
      <w:r>
        <w:rPr>
          <w:rFonts w:hint="eastAsia" w:ascii="仿宋" w:hAnsi="仿宋" w:eastAsia="仿宋" w:cs="仿宋"/>
          <w:sz w:val="24"/>
          <w:szCs w:val="24"/>
          <w:highlight w:val="none"/>
          <w:lang w:eastAsia="zh-CN"/>
        </w:rPr>
        <w:t>项目起点接G208孟津段（张家凹互通）项目终点，向南利用G310，在G310与杜甫大道交叉口向南，接龙少快速路，向西利用现状大谷路路由，向南上跨郑洛高速，下穿盐洛高速，利用规划南环向西，在伊川南跨越伊河接现状G208。路线全长78.4km。项目采用一级公路标准建设设计速度80公里/小时，双向六车道，路基宽度33.5米，沥青混凝土路面。全线新建桥梁2913延米/10座，涵洞47道；平面交叉13处，分离立交5处，通道30道，天桥12座。桥梁设计荷载等级采用公路-I级，大中桥设计洪水频率1/100，路基及小桥涵设计洪水频率1/50。其他按照《公路工程技术标准》(JTG BO1-2014）规定执行。</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（2）项目地点：洛阳市；</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（3）资金来源：</w:t>
      </w:r>
      <w:r>
        <w:rPr>
          <w:rFonts w:hint="eastAsia" w:ascii="仿宋" w:hAnsi="仿宋" w:eastAsia="仿宋" w:cs="仿宋"/>
          <w:sz w:val="24"/>
          <w:szCs w:val="24"/>
          <w:lang w:eastAsia="zh-CN"/>
        </w:rPr>
        <w:t>国省补助和自筹资金</w:t>
      </w:r>
      <w:r>
        <w:rPr>
          <w:rFonts w:hint="eastAsia" w:ascii="仿宋" w:hAnsi="仿宋" w:eastAsia="仿宋" w:cs="仿宋"/>
          <w:sz w:val="24"/>
          <w:szCs w:val="24"/>
        </w:rPr>
        <w:t>；</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highlight w:val="none"/>
        </w:rPr>
        <w:t>（4）服务周期：自接到采购人检测通知之日起30日历天内完成</w:t>
      </w:r>
      <w:r>
        <w:rPr>
          <w:rFonts w:hint="eastAsia" w:ascii="仿宋" w:hAnsi="仿宋" w:eastAsia="仿宋" w:cs="仿宋"/>
          <w:spacing w:val="6"/>
          <w:sz w:val="24"/>
          <w:szCs w:val="24"/>
          <w:highlight w:val="none"/>
        </w:rPr>
        <w:t>。</w:t>
      </w:r>
    </w:p>
    <w:p>
      <w:pPr>
        <w:pStyle w:val="4"/>
        <w:overflowPunct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（5）采购范围：</w:t>
      </w:r>
      <w:r>
        <w:rPr>
          <w:rFonts w:hint="eastAsia" w:ascii="仿宋" w:hAnsi="仿宋" w:eastAsia="仿宋" w:cs="仿宋"/>
          <w:sz w:val="24"/>
          <w:szCs w:val="24"/>
          <w:lang w:eastAsia="zh-CN"/>
        </w:rPr>
        <w:t>详见磋商文件第三章采购需求</w:t>
      </w:r>
      <w:r>
        <w:rPr>
          <w:rFonts w:hint="eastAsia" w:ascii="仿宋" w:hAnsi="仿宋" w:eastAsia="仿宋" w:cs="仿宋"/>
          <w:sz w:val="24"/>
          <w:szCs w:val="24"/>
        </w:rPr>
        <w:t>。</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采购包</w:t>
      </w:r>
      <w:r>
        <w:rPr>
          <w:rFonts w:hint="eastAsia" w:ascii="仿宋" w:hAnsi="仿宋" w:eastAsia="仿宋" w:cs="仿宋"/>
          <w:sz w:val="24"/>
          <w:szCs w:val="24"/>
        </w:rPr>
        <w:t>划分：本</w:t>
      </w:r>
      <w:r>
        <w:rPr>
          <w:rFonts w:hint="eastAsia" w:ascii="仿宋" w:hAnsi="仿宋" w:eastAsia="仿宋" w:cs="仿宋"/>
          <w:sz w:val="24"/>
          <w:szCs w:val="24"/>
          <w:lang w:val="en-US" w:eastAsia="zh-CN"/>
        </w:rPr>
        <w:t>项目</w:t>
      </w:r>
      <w:r>
        <w:rPr>
          <w:rFonts w:hint="eastAsia" w:ascii="仿宋" w:hAnsi="仿宋" w:eastAsia="仿宋" w:cs="仿宋"/>
          <w:sz w:val="24"/>
          <w:szCs w:val="24"/>
        </w:rPr>
        <w:t>划分为一个</w:t>
      </w:r>
      <w:r>
        <w:rPr>
          <w:rFonts w:hint="eastAsia" w:ascii="仿宋" w:hAnsi="仿宋" w:eastAsia="仿宋" w:cs="仿宋"/>
          <w:sz w:val="24"/>
          <w:szCs w:val="24"/>
          <w:lang w:val="en-US" w:eastAsia="zh-CN"/>
        </w:rPr>
        <w:t>包</w:t>
      </w:r>
      <w:r>
        <w:rPr>
          <w:rFonts w:hint="eastAsia" w:ascii="仿宋" w:hAnsi="仿宋" w:eastAsia="仿宋" w:cs="仿宋"/>
          <w:sz w:val="24"/>
          <w:szCs w:val="24"/>
        </w:rPr>
        <w:t>；</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（7）质量要求：</w:t>
      </w:r>
      <w:r>
        <w:rPr>
          <w:rFonts w:hint="eastAsia" w:ascii="仿宋" w:hAnsi="仿宋" w:eastAsia="仿宋" w:cs="仿宋"/>
          <w:spacing w:val="6"/>
          <w:sz w:val="24"/>
          <w:szCs w:val="24"/>
          <w:lang w:eastAsia="zh-CN"/>
        </w:rPr>
        <w:t>满足检测工作方案及相关行业规范的要求</w:t>
      </w:r>
      <w:r>
        <w:rPr>
          <w:rFonts w:hint="eastAsia" w:ascii="仿宋" w:hAnsi="仿宋" w:eastAsia="仿宋" w:cs="仿宋"/>
          <w:sz w:val="24"/>
          <w:szCs w:val="24"/>
        </w:rPr>
        <w:t>。</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6、合同履行期限：</w:t>
      </w:r>
      <w:r>
        <w:rPr>
          <w:rFonts w:hint="eastAsia" w:ascii="仿宋" w:hAnsi="仿宋" w:eastAsia="仿宋" w:cs="仿宋"/>
          <w:spacing w:val="6"/>
          <w:sz w:val="24"/>
          <w:szCs w:val="24"/>
          <w:lang w:eastAsia="zh-CN"/>
        </w:rPr>
        <w:t>同服务周期</w:t>
      </w:r>
      <w:r>
        <w:rPr>
          <w:rFonts w:hint="eastAsia" w:ascii="仿宋" w:hAnsi="仿宋" w:eastAsia="仿宋" w:cs="仿宋"/>
          <w:sz w:val="24"/>
          <w:szCs w:val="24"/>
        </w:rPr>
        <w:t>。</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7、本项目是否接受联合体投标：否</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8、是否接受进口产品：否</w:t>
      </w:r>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rPr>
        <w:t>9、是否专门面向中小企业：</w:t>
      </w:r>
      <w:r>
        <w:rPr>
          <w:rFonts w:hint="eastAsia" w:ascii="仿宋" w:hAnsi="仿宋" w:eastAsia="仿宋" w:cs="仿宋"/>
          <w:sz w:val="24"/>
          <w:szCs w:val="24"/>
          <w:lang w:eastAsia="zh-CN"/>
        </w:rPr>
        <w:t>是</w:t>
      </w:r>
    </w:p>
    <w:p>
      <w:pPr>
        <w:pStyle w:val="4"/>
        <w:overflowPunct w:val="0"/>
        <w:spacing w:line="360" w:lineRule="auto"/>
        <w:ind w:firstLine="482" w:firstLineChars="200"/>
        <w:jc w:val="left"/>
        <w:outlineLvl w:val="1"/>
        <w:rPr>
          <w:rFonts w:ascii="仿宋" w:hAnsi="仿宋" w:eastAsia="仿宋" w:cs="仿宋"/>
          <w:b/>
          <w:bCs/>
          <w:sz w:val="24"/>
          <w:szCs w:val="24"/>
        </w:rPr>
      </w:pPr>
      <w:bookmarkStart w:id="4" w:name="_Toc23993"/>
      <w:bookmarkStart w:id="5" w:name="_Toc256000034"/>
      <w:bookmarkStart w:id="6" w:name="_Toc256000002"/>
      <w:bookmarkStart w:id="7" w:name="_Toc8739"/>
      <w:r>
        <w:rPr>
          <w:rFonts w:hint="eastAsia" w:ascii="仿宋" w:hAnsi="仿宋" w:eastAsia="仿宋" w:cs="仿宋"/>
          <w:b/>
          <w:bCs/>
          <w:sz w:val="24"/>
          <w:szCs w:val="24"/>
        </w:rPr>
        <w:t>二、申请人资格要求：</w:t>
      </w:r>
      <w:bookmarkEnd w:id="4"/>
      <w:bookmarkEnd w:id="5"/>
      <w:bookmarkEnd w:id="6"/>
      <w:bookmarkEnd w:id="7"/>
      <w:r>
        <w:rPr>
          <w:rFonts w:hint="eastAsia" w:ascii="仿宋" w:hAnsi="仿宋" w:eastAsia="仿宋" w:cs="仿宋"/>
          <w:b/>
          <w:bCs/>
          <w:sz w:val="24"/>
          <w:szCs w:val="24"/>
        </w:rPr>
        <w:t xml:space="preserve"> </w:t>
      </w:r>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rPr>
        <w:t>1、满足《中华人民共和国政府采购法》第二十二条规定；</w:t>
      </w:r>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rPr>
        <w:t>2、落实政府采购政策满足的资格要求：</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（1）根据《政府采购促进中小企业发展管理办法》【财库（2020）46号】的规定，本项目</w:t>
      </w:r>
      <w:r>
        <w:rPr>
          <w:rFonts w:hint="eastAsia" w:ascii="仿宋" w:hAnsi="仿宋" w:eastAsia="仿宋" w:cs="仿宋"/>
          <w:sz w:val="24"/>
          <w:szCs w:val="24"/>
          <w:lang w:eastAsia="zh-CN"/>
        </w:rPr>
        <w:t>专门面向</w:t>
      </w:r>
      <w:r>
        <w:rPr>
          <w:rFonts w:hint="eastAsia" w:ascii="仿宋" w:hAnsi="仿宋" w:eastAsia="仿宋" w:cs="仿宋"/>
          <w:sz w:val="24"/>
          <w:szCs w:val="24"/>
        </w:rPr>
        <w:t>中小企业（含监狱企业、残疾人福利性单位）采购，节约能源，保护环境，落实绿色建筑、绿色建材，不发达、少数民族地区的企业，促进自主创新产业发展，支持脱贫攻坚等政府采购政策。</w:t>
      </w:r>
    </w:p>
    <w:p>
      <w:pPr>
        <w:pStyle w:val="4"/>
        <w:overflowPunct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（2）根据洛财购[2021]4号文件要求，参加政府采购项目的中小企业供应商，持中标</w:t>
      </w:r>
      <w:r>
        <w:rPr>
          <w:rFonts w:hint="eastAsia" w:ascii="仿宋" w:hAnsi="仿宋" w:eastAsia="仿宋" w:cs="仿宋"/>
          <w:sz w:val="24"/>
          <w:szCs w:val="24"/>
          <w:lang w:eastAsia="zh-CN"/>
        </w:rPr>
        <w:t>（</w:t>
      </w:r>
      <w:r>
        <w:rPr>
          <w:rFonts w:hint="eastAsia" w:ascii="仿宋" w:hAnsi="仿宋" w:eastAsia="仿宋" w:cs="仿宋"/>
          <w:sz w:val="24"/>
          <w:szCs w:val="24"/>
        </w:rPr>
        <w:t>成交</w:t>
      </w:r>
      <w:r>
        <w:rPr>
          <w:rFonts w:hint="eastAsia" w:ascii="仿宋" w:hAnsi="仿宋" w:eastAsia="仿宋" w:cs="仿宋"/>
          <w:sz w:val="24"/>
          <w:szCs w:val="24"/>
          <w:lang w:eastAsia="zh-CN"/>
        </w:rPr>
        <w:t>）</w:t>
      </w:r>
      <w:r>
        <w:rPr>
          <w:rFonts w:hint="eastAsia" w:ascii="仿宋" w:hAnsi="仿宋" w:eastAsia="仿宋" w:cs="仿宋"/>
          <w:sz w:val="24"/>
          <w:szCs w:val="24"/>
        </w:rPr>
        <w:t>通知书可向金融机构申请合同融资。详情请登录洛阳市政府采购网（http://luoyang.hngp.gov.cn/），进入网站通知公告窗口了解金融机构提供的融资服务内容。</w:t>
      </w:r>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rPr>
        <w:t>3、本项目的特定资格要求</w:t>
      </w:r>
    </w:p>
    <w:p>
      <w:pPr>
        <w:pStyle w:val="13"/>
        <w:widowControl/>
        <w:overflowPunct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3.1、供应商应具有独立承担民事责任的能力，具有有效的营业执照或事业单位法人证书；</w:t>
      </w:r>
    </w:p>
    <w:p>
      <w:pPr>
        <w:pStyle w:val="13"/>
        <w:widowControl/>
        <w:overflowPunct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3.2、供应商须具有交通运输主管部门颁发的公路工程试验检测综合</w:t>
      </w:r>
      <w:r>
        <w:rPr>
          <w:rFonts w:hint="eastAsia" w:ascii="仿宋" w:hAnsi="仿宋" w:eastAsia="仿宋" w:cs="仿宋"/>
          <w:b/>
          <w:bCs/>
          <w:color w:val="auto"/>
          <w:sz w:val="24"/>
          <w:szCs w:val="24"/>
          <w:highlight w:val="none"/>
          <w:lang w:eastAsia="zh-CN"/>
        </w:rPr>
        <w:t>乙级</w:t>
      </w:r>
      <w:r>
        <w:rPr>
          <w:rFonts w:hint="eastAsia" w:ascii="仿宋" w:hAnsi="仿宋" w:eastAsia="仿宋" w:cs="仿宋"/>
          <w:b/>
          <w:bCs/>
          <w:color w:val="auto"/>
          <w:sz w:val="24"/>
          <w:szCs w:val="24"/>
          <w:highlight w:val="none"/>
        </w:rPr>
        <w:t>及</w:t>
      </w:r>
      <w:r>
        <w:rPr>
          <w:rFonts w:hint="eastAsia" w:ascii="仿宋" w:hAnsi="仿宋" w:eastAsia="仿宋" w:cs="仿宋"/>
          <w:sz w:val="24"/>
          <w:szCs w:val="24"/>
        </w:rPr>
        <w:t>以上资质证书。</w:t>
      </w:r>
    </w:p>
    <w:p>
      <w:pPr>
        <w:pStyle w:val="13"/>
        <w:widowControl/>
        <w:overflowPunct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3.3、供应商须具有省级质量技术监督部门颁发的CMA计量认证证书；</w:t>
      </w:r>
    </w:p>
    <w:p>
      <w:pPr>
        <w:pStyle w:val="13"/>
        <w:widowControl/>
        <w:overflowPunct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3.4、拟派项目负责人须具有相关专业中级及以上职称，有交通系统颁发的公路试验检测工程师资格证书（公路或道路工程专业），与本单位签订正式劳动合同；</w:t>
      </w:r>
    </w:p>
    <w:p>
      <w:pPr>
        <w:pStyle w:val="13"/>
        <w:widowControl/>
        <w:overflowPunct w:val="0"/>
        <w:spacing w:line="360" w:lineRule="auto"/>
        <w:ind w:firstLine="480" w:firstLineChars="200"/>
        <w:rPr>
          <w:rFonts w:ascii="仿宋" w:hAnsi="仿宋" w:eastAsia="仿宋" w:cs="仿宋"/>
          <w:sz w:val="24"/>
          <w:szCs w:val="24"/>
        </w:rPr>
      </w:pPr>
      <w:r>
        <w:rPr>
          <w:rFonts w:hint="eastAsia" w:ascii="仿宋" w:hAnsi="仿宋" w:eastAsia="仿宋" w:cs="仿宋"/>
          <w:kern w:val="0"/>
          <w:sz w:val="24"/>
          <w:szCs w:val="24"/>
        </w:rPr>
        <w:t>3.</w:t>
      </w: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根据洛财</w:t>
      </w:r>
      <w:r>
        <w:rPr>
          <w:rFonts w:hint="eastAsia" w:ascii="仿宋" w:hAnsi="仿宋" w:eastAsia="仿宋" w:cs="仿宋"/>
          <w:sz w:val="24"/>
          <w:szCs w:val="24"/>
        </w:rPr>
        <w:t>购[2021]11号文件规定，供应商在投标时，按照规定提供《洛阳市政府采购供应商信用承诺函》（详见招标文件第七章）。采购人有权在签订合同前要求中标供应商提供相关证明材料以核实中标供应商承诺事项的真实性。</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val="en-US" w:eastAsia="zh-CN"/>
        </w:rPr>
        <w:t>6、</w:t>
      </w:r>
      <w:r>
        <w:rPr>
          <w:rFonts w:hint="eastAsia" w:ascii="仿宋" w:hAnsi="仿宋" w:eastAsia="仿宋" w:cs="仿宋"/>
          <w:sz w:val="24"/>
          <w:szCs w:val="24"/>
        </w:rPr>
        <w:t>本次招标不接受联合体投标</w:t>
      </w:r>
      <w:r>
        <w:rPr>
          <w:rFonts w:hint="eastAsia" w:ascii="仿宋" w:hAnsi="仿宋" w:eastAsia="仿宋" w:cs="仿宋"/>
          <w:sz w:val="24"/>
          <w:szCs w:val="24"/>
          <w:lang w:eastAsia="zh-CN"/>
        </w:rPr>
        <w:t>，</w:t>
      </w:r>
      <w:r>
        <w:rPr>
          <w:rFonts w:hint="eastAsia" w:ascii="仿宋" w:hAnsi="仿宋" w:eastAsia="仿宋" w:cs="仿宋"/>
          <w:sz w:val="24"/>
          <w:szCs w:val="24"/>
        </w:rPr>
        <w:t>单位负责人为同一人或者存在控股、管理关系的不同单位，不得同时对本项目投标。</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val="en-US" w:eastAsia="zh-CN"/>
        </w:rPr>
        <w:t>7、</w:t>
      </w:r>
      <w:r>
        <w:rPr>
          <w:rFonts w:hint="eastAsia" w:ascii="仿宋" w:hAnsi="仿宋" w:eastAsia="仿宋" w:cs="仿宋"/>
          <w:sz w:val="24"/>
          <w:szCs w:val="24"/>
        </w:rPr>
        <w:t>本次采购实行资格后审。</w:t>
      </w:r>
    </w:p>
    <w:p>
      <w:pPr>
        <w:pStyle w:val="4"/>
        <w:overflowPunct w:val="0"/>
        <w:spacing w:line="360" w:lineRule="auto"/>
        <w:ind w:firstLine="482" w:firstLineChars="200"/>
        <w:jc w:val="left"/>
        <w:outlineLvl w:val="1"/>
        <w:rPr>
          <w:rFonts w:hint="eastAsia" w:ascii="仿宋" w:hAnsi="仿宋" w:eastAsia="仿宋" w:cs="仿宋"/>
          <w:b/>
          <w:bCs/>
          <w:sz w:val="24"/>
          <w:szCs w:val="24"/>
          <w:lang w:eastAsia="zh-CN"/>
        </w:rPr>
      </w:pPr>
      <w:bookmarkStart w:id="8" w:name="_Toc256000003"/>
      <w:bookmarkStart w:id="9" w:name="_Toc20598"/>
      <w:bookmarkStart w:id="10" w:name="_Toc256000035"/>
      <w:bookmarkStart w:id="11" w:name="_Toc2101"/>
      <w:r>
        <w:rPr>
          <w:rFonts w:hint="eastAsia" w:ascii="仿宋" w:hAnsi="仿宋" w:eastAsia="仿宋" w:cs="仿宋"/>
          <w:b/>
          <w:bCs/>
          <w:sz w:val="24"/>
          <w:szCs w:val="24"/>
        </w:rPr>
        <w:t>三、获取采购文件</w:t>
      </w:r>
      <w:bookmarkEnd w:id="8"/>
      <w:bookmarkEnd w:id="9"/>
      <w:bookmarkEnd w:id="10"/>
      <w:bookmarkEnd w:id="11"/>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rPr>
        <w:t>1.时间：</w:t>
      </w:r>
      <w:r>
        <w:rPr>
          <w:rFonts w:hint="eastAsia" w:ascii="仿宋" w:hAnsi="仿宋" w:eastAsia="仿宋" w:cs="仿宋"/>
          <w:sz w:val="24"/>
          <w:szCs w:val="24"/>
          <w:lang w:eastAsia="zh-CN"/>
        </w:rPr>
        <w:t>2024年0</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01</w:t>
      </w:r>
      <w:r>
        <w:rPr>
          <w:rFonts w:hint="eastAsia" w:ascii="仿宋" w:hAnsi="仿宋" w:eastAsia="仿宋" w:cs="仿宋"/>
          <w:sz w:val="24"/>
          <w:szCs w:val="24"/>
        </w:rPr>
        <w:t>日至</w:t>
      </w:r>
      <w:r>
        <w:rPr>
          <w:rFonts w:hint="eastAsia" w:ascii="仿宋" w:hAnsi="仿宋" w:eastAsia="仿宋" w:cs="仿宋"/>
          <w:sz w:val="24"/>
          <w:szCs w:val="24"/>
          <w:lang w:eastAsia="zh-CN"/>
        </w:rPr>
        <w:t>2024年0</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06</w:t>
      </w:r>
      <w:r>
        <w:rPr>
          <w:rFonts w:hint="eastAsia" w:ascii="仿宋" w:hAnsi="仿宋" w:eastAsia="仿宋" w:cs="仿宋"/>
          <w:sz w:val="24"/>
          <w:szCs w:val="24"/>
        </w:rPr>
        <w:t>日，每天上午</w:t>
      </w:r>
      <w:r>
        <w:rPr>
          <w:rFonts w:hint="eastAsia" w:ascii="仿宋" w:hAnsi="仿宋" w:eastAsia="仿宋" w:cs="仿宋"/>
          <w:sz w:val="24"/>
          <w:szCs w:val="24"/>
          <w:lang w:val="en-US" w:eastAsia="zh-CN"/>
        </w:rPr>
        <w:t>08:30</w:t>
      </w:r>
      <w:r>
        <w:rPr>
          <w:rFonts w:hint="eastAsia" w:ascii="仿宋" w:hAnsi="仿宋" w:eastAsia="仿宋" w:cs="仿宋"/>
          <w:sz w:val="24"/>
          <w:szCs w:val="24"/>
        </w:rPr>
        <w:t>至1</w:t>
      </w:r>
      <w:r>
        <w:rPr>
          <w:rFonts w:hint="eastAsia" w:ascii="仿宋" w:hAnsi="仿宋" w:eastAsia="仿宋" w:cs="仿宋"/>
          <w:sz w:val="24"/>
          <w:szCs w:val="24"/>
          <w:lang w:val="en-US" w:eastAsia="zh-CN"/>
        </w:rPr>
        <w:t>1</w:t>
      </w: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0，下午</w:t>
      </w:r>
      <w:r>
        <w:rPr>
          <w:rFonts w:hint="eastAsia" w:ascii="仿宋" w:hAnsi="仿宋" w:eastAsia="仿宋" w:cs="仿宋"/>
          <w:sz w:val="24"/>
          <w:szCs w:val="24"/>
          <w:lang w:val="en-US" w:eastAsia="zh-CN"/>
        </w:rPr>
        <w:t>14</w:t>
      </w:r>
      <w:r>
        <w:rPr>
          <w:rFonts w:hint="eastAsia" w:ascii="仿宋" w:hAnsi="仿宋" w:eastAsia="仿宋" w:cs="仿宋"/>
          <w:sz w:val="24"/>
          <w:szCs w:val="24"/>
        </w:rPr>
        <w:t>:00至</w:t>
      </w:r>
      <w:r>
        <w:rPr>
          <w:rFonts w:hint="eastAsia" w:ascii="仿宋" w:hAnsi="仿宋" w:eastAsia="仿宋" w:cs="仿宋"/>
          <w:sz w:val="24"/>
          <w:szCs w:val="24"/>
          <w:lang w:val="en-US" w:eastAsia="zh-CN"/>
        </w:rPr>
        <w:t>17</w:t>
      </w:r>
      <w:r>
        <w:rPr>
          <w:rFonts w:hint="eastAsia" w:ascii="仿宋" w:hAnsi="仿宋" w:eastAsia="仿宋" w:cs="仿宋"/>
          <w:sz w:val="24"/>
          <w:szCs w:val="24"/>
        </w:rPr>
        <w:t>:</w:t>
      </w:r>
      <w:r>
        <w:rPr>
          <w:rFonts w:hint="eastAsia" w:ascii="仿宋" w:hAnsi="仿宋" w:eastAsia="仿宋" w:cs="仿宋"/>
          <w:sz w:val="24"/>
          <w:szCs w:val="24"/>
          <w:lang w:val="en-US" w:eastAsia="zh-CN"/>
        </w:rPr>
        <w:t>30</w:t>
      </w:r>
      <w:r>
        <w:rPr>
          <w:rFonts w:hint="eastAsia" w:ascii="仿宋" w:hAnsi="仿宋" w:eastAsia="仿宋" w:cs="仿宋"/>
          <w:sz w:val="24"/>
          <w:szCs w:val="24"/>
        </w:rPr>
        <w:t>（北京时间，法定节假日除外。）</w:t>
      </w:r>
    </w:p>
    <w:p>
      <w:pPr>
        <w:pStyle w:val="4"/>
        <w:overflowPunct w:val="0"/>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eastAsia="zh-CN"/>
        </w:rPr>
        <w:t>2.地点：</w:t>
      </w:r>
      <w:r>
        <w:rPr>
          <w:rFonts w:hint="eastAsia" w:ascii="仿宋" w:hAnsi="仿宋" w:eastAsia="仿宋" w:cs="仿宋"/>
          <w:sz w:val="24"/>
          <w:szCs w:val="24"/>
          <w:lang w:val="en-US" w:eastAsia="zh-CN"/>
        </w:rPr>
        <w:t>洛阳市涧西区河洛路建业华阳峰渡1-1821</w:t>
      </w:r>
    </w:p>
    <w:p>
      <w:pPr>
        <w:pStyle w:val="4"/>
        <w:overflowPunct w:val="0"/>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eastAsia="zh-CN"/>
        </w:rPr>
        <w:t>3.方式：</w:t>
      </w:r>
      <w:r>
        <w:rPr>
          <w:rFonts w:hint="eastAsia" w:ascii="仿宋" w:hAnsi="仿宋" w:eastAsia="仿宋" w:cs="仿宋"/>
          <w:sz w:val="24"/>
          <w:szCs w:val="24"/>
          <w:lang w:val="en-US" w:eastAsia="zh-CN"/>
        </w:rPr>
        <w:t>现场获取；</w:t>
      </w:r>
    </w:p>
    <w:p>
      <w:pPr>
        <w:pStyle w:val="4"/>
        <w:overflowPunct w:val="0"/>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报名时须携带：营业执照或事业单位法人证书复印件、法定代表人身份证明原件（格式自拟）或授权委托书原件（格式自拟）及法人身份证复印件、被授权人身份证复印件。</w:t>
      </w:r>
    </w:p>
    <w:p>
      <w:pPr>
        <w:pStyle w:val="4"/>
        <w:overflowPunct w:val="0"/>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注：以上资料报名时留复印件1份（复印件需加盖单位公章）。</w:t>
      </w:r>
    </w:p>
    <w:p>
      <w:pPr>
        <w:pStyle w:val="4"/>
        <w:overflowPunct w:val="0"/>
        <w:spacing w:line="360" w:lineRule="auto"/>
        <w:ind w:firstLine="480" w:firstLineChars="200"/>
        <w:jc w:val="left"/>
        <w:rPr>
          <w:rFonts w:hint="eastAsia" w:ascii="仿宋" w:hAnsi="仿宋" w:eastAsia="仿宋" w:cs="仿宋"/>
          <w:sz w:val="24"/>
          <w:szCs w:val="24"/>
          <w:lang w:eastAsia="zh-CN"/>
        </w:rPr>
      </w:pPr>
      <w:r>
        <w:rPr>
          <w:rFonts w:hint="eastAsia" w:ascii="仿宋" w:hAnsi="仿宋" w:eastAsia="仿宋" w:cs="仿宋"/>
          <w:sz w:val="24"/>
          <w:szCs w:val="24"/>
          <w:lang w:val="en-US" w:eastAsia="zh-CN"/>
        </w:rPr>
        <w:t>4.售价：100元/套（售出概不退还）</w:t>
      </w:r>
    </w:p>
    <w:p>
      <w:pPr>
        <w:pStyle w:val="4"/>
        <w:overflowPunct w:val="0"/>
        <w:spacing w:line="360" w:lineRule="auto"/>
        <w:ind w:firstLine="482" w:firstLineChars="200"/>
        <w:jc w:val="left"/>
        <w:outlineLvl w:val="1"/>
        <w:rPr>
          <w:rFonts w:ascii="仿宋" w:hAnsi="仿宋" w:eastAsia="仿宋" w:cs="仿宋"/>
          <w:sz w:val="24"/>
          <w:szCs w:val="24"/>
        </w:rPr>
      </w:pPr>
      <w:bookmarkStart w:id="12" w:name="_Toc2719"/>
      <w:bookmarkStart w:id="13" w:name="_Toc256000036"/>
      <w:bookmarkStart w:id="14" w:name="_Toc12148"/>
      <w:bookmarkStart w:id="15" w:name="_Toc256000004"/>
      <w:r>
        <w:rPr>
          <w:rFonts w:hint="eastAsia" w:ascii="仿宋" w:hAnsi="仿宋" w:eastAsia="仿宋" w:cs="仿宋"/>
          <w:b/>
          <w:bCs/>
          <w:sz w:val="24"/>
          <w:szCs w:val="24"/>
        </w:rPr>
        <w:t>四、响应文件提交</w:t>
      </w:r>
      <w:bookmarkEnd w:id="12"/>
      <w:bookmarkEnd w:id="13"/>
      <w:bookmarkEnd w:id="14"/>
      <w:bookmarkEnd w:id="15"/>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1.时间：</w:t>
      </w:r>
      <w:r>
        <w:rPr>
          <w:rFonts w:hint="eastAsia" w:ascii="仿宋" w:hAnsi="仿宋" w:eastAsia="仿宋" w:cs="仿宋"/>
          <w:sz w:val="24"/>
          <w:szCs w:val="24"/>
          <w:lang w:eastAsia="zh-CN"/>
        </w:rPr>
        <w:t>2024年0</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20</w:t>
      </w:r>
      <w:r>
        <w:rPr>
          <w:rFonts w:hint="eastAsia" w:ascii="仿宋" w:hAnsi="仿宋" w:eastAsia="仿宋" w:cs="仿宋"/>
          <w:sz w:val="24"/>
          <w:szCs w:val="24"/>
        </w:rPr>
        <w:t>日</w:t>
      </w:r>
      <w:r>
        <w:rPr>
          <w:rFonts w:hint="eastAsia" w:ascii="仿宋" w:hAnsi="仿宋" w:eastAsia="仿宋" w:cs="仿宋"/>
          <w:sz w:val="24"/>
          <w:szCs w:val="24"/>
          <w:lang w:val="en-US" w:eastAsia="zh-CN"/>
        </w:rPr>
        <w:t>15时00分</w:t>
      </w:r>
      <w:r>
        <w:rPr>
          <w:rFonts w:hint="eastAsia" w:ascii="仿宋" w:hAnsi="仿宋" w:eastAsia="仿宋" w:cs="仿宋"/>
          <w:sz w:val="24"/>
          <w:szCs w:val="24"/>
          <w:lang w:eastAsia="zh-CN"/>
        </w:rPr>
        <w:t>（</w:t>
      </w:r>
      <w:r>
        <w:rPr>
          <w:rFonts w:hint="eastAsia" w:ascii="仿宋" w:hAnsi="仿宋" w:eastAsia="仿宋" w:cs="仿宋"/>
          <w:sz w:val="24"/>
          <w:szCs w:val="24"/>
        </w:rPr>
        <w:t>北京时间</w:t>
      </w:r>
      <w:r>
        <w:rPr>
          <w:rFonts w:hint="eastAsia" w:ascii="仿宋" w:hAnsi="仿宋" w:eastAsia="仿宋" w:cs="仿宋"/>
          <w:sz w:val="24"/>
          <w:szCs w:val="24"/>
          <w:lang w:eastAsia="zh-CN"/>
        </w:rPr>
        <w:t>）</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2.地点：洛阳市</w:t>
      </w:r>
      <w:r>
        <w:rPr>
          <w:rFonts w:hint="eastAsia" w:ascii="仿宋" w:hAnsi="仿宋" w:eastAsia="仿宋" w:cs="仿宋"/>
          <w:sz w:val="24"/>
          <w:szCs w:val="24"/>
          <w:lang w:val="en-US" w:eastAsia="zh-CN"/>
        </w:rPr>
        <w:t>涧西区河洛路建业华阳峰渡1-1811</w:t>
      </w:r>
      <w:r>
        <w:rPr>
          <w:rFonts w:hint="eastAsia" w:ascii="仿宋" w:hAnsi="仿宋" w:eastAsia="仿宋" w:cs="仿宋"/>
          <w:sz w:val="24"/>
          <w:szCs w:val="24"/>
        </w:rPr>
        <w:t>。</w:t>
      </w:r>
    </w:p>
    <w:p>
      <w:pPr>
        <w:pStyle w:val="4"/>
        <w:overflowPunct w:val="0"/>
        <w:spacing w:line="360" w:lineRule="auto"/>
        <w:ind w:firstLine="482" w:firstLineChars="200"/>
        <w:jc w:val="left"/>
        <w:outlineLvl w:val="1"/>
        <w:rPr>
          <w:rFonts w:hint="eastAsia" w:ascii="仿宋" w:hAnsi="仿宋" w:eastAsia="仿宋" w:cs="仿宋"/>
          <w:b/>
          <w:bCs/>
          <w:sz w:val="24"/>
          <w:szCs w:val="24"/>
          <w:lang w:eastAsia="zh-CN"/>
        </w:rPr>
      </w:pPr>
      <w:bookmarkStart w:id="16" w:name="_Toc256000005"/>
      <w:bookmarkStart w:id="17" w:name="_Toc17412"/>
      <w:bookmarkStart w:id="18" w:name="_Toc10162"/>
      <w:bookmarkStart w:id="19" w:name="_Toc256000037"/>
      <w:r>
        <w:rPr>
          <w:rFonts w:hint="eastAsia" w:ascii="仿宋" w:hAnsi="仿宋" w:eastAsia="仿宋" w:cs="仿宋"/>
          <w:b/>
          <w:bCs/>
          <w:sz w:val="24"/>
          <w:szCs w:val="24"/>
        </w:rPr>
        <w:t>五、响应文件开启</w:t>
      </w:r>
      <w:bookmarkEnd w:id="16"/>
      <w:bookmarkEnd w:id="17"/>
      <w:bookmarkEnd w:id="18"/>
      <w:bookmarkEnd w:id="19"/>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1.时间：</w:t>
      </w:r>
      <w:r>
        <w:rPr>
          <w:rFonts w:hint="eastAsia" w:ascii="仿宋" w:hAnsi="仿宋" w:eastAsia="仿宋" w:cs="仿宋"/>
          <w:sz w:val="24"/>
          <w:szCs w:val="24"/>
          <w:lang w:eastAsia="zh-CN"/>
        </w:rPr>
        <w:t>2024年0</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20</w:t>
      </w:r>
      <w:r>
        <w:rPr>
          <w:rFonts w:hint="eastAsia" w:ascii="仿宋" w:hAnsi="仿宋" w:eastAsia="仿宋" w:cs="仿宋"/>
          <w:sz w:val="24"/>
          <w:szCs w:val="24"/>
        </w:rPr>
        <w:t>日</w:t>
      </w:r>
      <w:r>
        <w:rPr>
          <w:rFonts w:hint="eastAsia" w:ascii="仿宋" w:hAnsi="仿宋" w:eastAsia="仿宋" w:cs="仿宋"/>
          <w:sz w:val="24"/>
          <w:szCs w:val="24"/>
          <w:lang w:val="en-US" w:eastAsia="zh-CN"/>
        </w:rPr>
        <w:t>15时00分</w:t>
      </w:r>
      <w:r>
        <w:rPr>
          <w:rFonts w:hint="eastAsia" w:ascii="仿宋" w:hAnsi="仿宋" w:eastAsia="仿宋" w:cs="仿宋"/>
          <w:sz w:val="24"/>
          <w:szCs w:val="24"/>
          <w:lang w:eastAsia="zh-CN"/>
        </w:rPr>
        <w:t>（</w:t>
      </w:r>
      <w:r>
        <w:rPr>
          <w:rFonts w:hint="eastAsia" w:ascii="仿宋" w:hAnsi="仿宋" w:eastAsia="仿宋" w:cs="仿宋"/>
          <w:sz w:val="24"/>
          <w:szCs w:val="24"/>
        </w:rPr>
        <w:t>北京时间</w:t>
      </w:r>
      <w:r>
        <w:rPr>
          <w:rFonts w:hint="eastAsia" w:ascii="仿宋" w:hAnsi="仿宋" w:eastAsia="仿宋" w:cs="仿宋"/>
          <w:sz w:val="24"/>
          <w:szCs w:val="24"/>
          <w:lang w:eastAsia="zh-CN"/>
        </w:rPr>
        <w:t>）</w:t>
      </w:r>
    </w:p>
    <w:p>
      <w:pPr>
        <w:pStyle w:val="5"/>
        <w:widowControl/>
        <w:overflowPunct w:val="0"/>
        <w:spacing w:line="360" w:lineRule="auto"/>
        <w:ind w:firstLine="480" w:firstLineChars="200"/>
        <w:rPr>
          <w:rFonts w:ascii="仿宋" w:hAnsi="仿宋" w:eastAsia="仿宋" w:cs="仿宋"/>
          <w:sz w:val="24"/>
        </w:rPr>
      </w:pPr>
      <w:r>
        <w:rPr>
          <w:rFonts w:hint="eastAsia" w:ascii="仿宋" w:hAnsi="仿宋" w:eastAsia="仿宋" w:cs="仿宋"/>
          <w:sz w:val="24"/>
          <w:szCs w:val="24"/>
        </w:rPr>
        <w:t>2.地点：洛阳市涧西区河洛路建业华阳峰渡1-1811。</w:t>
      </w:r>
    </w:p>
    <w:p>
      <w:pPr>
        <w:pStyle w:val="4"/>
        <w:overflowPunct w:val="0"/>
        <w:spacing w:line="360" w:lineRule="auto"/>
        <w:ind w:firstLine="482" w:firstLineChars="200"/>
        <w:jc w:val="left"/>
        <w:outlineLvl w:val="1"/>
        <w:rPr>
          <w:rFonts w:ascii="仿宋" w:hAnsi="仿宋" w:eastAsia="仿宋" w:cs="仿宋"/>
          <w:b/>
          <w:bCs/>
          <w:sz w:val="24"/>
          <w:szCs w:val="24"/>
        </w:rPr>
      </w:pPr>
      <w:bookmarkStart w:id="20" w:name="_Toc256000038"/>
      <w:bookmarkStart w:id="21" w:name="_Toc9665"/>
      <w:bookmarkStart w:id="22" w:name="_Toc256000006"/>
      <w:bookmarkStart w:id="23" w:name="_Toc25433"/>
      <w:r>
        <w:rPr>
          <w:rFonts w:hint="eastAsia" w:ascii="仿宋" w:hAnsi="仿宋" w:eastAsia="仿宋" w:cs="仿宋"/>
          <w:b/>
          <w:bCs/>
          <w:sz w:val="24"/>
          <w:szCs w:val="24"/>
        </w:rPr>
        <w:t>六、发布公告的媒介及招标公告期限</w:t>
      </w:r>
      <w:bookmarkEnd w:id="20"/>
      <w:bookmarkEnd w:id="21"/>
      <w:bookmarkEnd w:id="22"/>
      <w:bookmarkEnd w:id="23"/>
      <w:r>
        <w:rPr>
          <w:rFonts w:hint="eastAsia" w:ascii="仿宋" w:hAnsi="仿宋" w:eastAsia="仿宋" w:cs="仿宋"/>
          <w:b/>
          <w:bCs/>
          <w:sz w:val="24"/>
          <w:szCs w:val="24"/>
        </w:rPr>
        <w:t xml:space="preserve"> </w:t>
      </w:r>
    </w:p>
    <w:p>
      <w:pPr>
        <w:pStyle w:val="4"/>
        <w:overflowPunct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本次招标公告在</w:t>
      </w:r>
      <w:r>
        <w:rPr>
          <w:rFonts w:hint="eastAsia" w:ascii="仿宋" w:hAnsi="仿宋" w:eastAsia="仿宋" w:cs="仿宋"/>
          <w:sz w:val="24"/>
          <w:szCs w:val="24"/>
          <w:lang w:eastAsia="zh-CN"/>
        </w:rPr>
        <w:t>《中国招标投标公共服务平台》《河南省电子招标投标公共服务平台》《洛阳市交通事业发展中心》</w:t>
      </w:r>
      <w:r>
        <w:rPr>
          <w:rFonts w:hint="eastAsia" w:ascii="仿宋" w:hAnsi="仿宋" w:eastAsia="仿宋" w:cs="仿宋"/>
          <w:sz w:val="24"/>
          <w:szCs w:val="24"/>
        </w:rPr>
        <w:t>上发布。招标公告期限为</w:t>
      </w:r>
      <w:r>
        <w:rPr>
          <w:rFonts w:hint="eastAsia" w:ascii="仿宋" w:hAnsi="仿宋" w:eastAsia="仿宋" w:cs="仿宋"/>
          <w:sz w:val="24"/>
          <w:szCs w:val="24"/>
          <w:lang w:eastAsia="zh-CN"/>
        </w:rPr>
        <w:t>三</w:t>
      </w:r>
      <w:r>
        <w:rPr>
          <w:rFonts w:hint="eastAsia" w:ascii="仿宋" w:hAnsi="仿宋" w:eastAsia="仿宋" w:cs="仿宋"/>
          <w:sz w:val="24"/>
          <w:szCs w:val="24"/>
        </w:rPr>
        <w:t>个工作日。</w:t>
      </w:r>
    </w:p>
    <w:p>
      <w:pPr>
        <w:pStyle w:val="4"/>
        <w:overflowPunct w:val="0"/>
        <w:spacing w:line="360" w:lineRule="auto"/>
        <w:ind w:firstLine="482" w:firstLineChars="200"/>
        <w:jc w:val="left"/>
        <w:outlineLvl w:val="1"/>
        <w:rPr>
          <w:rFonts w:ascii="仿宋" w:hAnsi="仿宋" w:eastAsia="仿宋" w:cs="仿宋"/>
          <w:b/>
          <w:bCs/>
          <w:sz w:val="24"/>
          <w:szCs w:val="24"/>
        </w:rPr>
      </w:pPr>
      <w:bookmarkStart w:id="24" w:name="_Toc256000039"/>
      <w:bookmarkStart w:id="25" w:name="_Toc14970"/>
      <w:bookmarkStart w:id="26" w:name="_Toc256000007"/>
      <w:bookmarkStart w:id="27" w:name="_Toc17388"/>
      <w:r>
        <w:rPr>
          <w:rFonts w:hint="eastAsia" w:ascii="仿宋" w:hAnsi="仿宋" w:eastAsia="仿宋" w:cs="仿宋"/>
          <w:b/>
          <w:bCs/>
          <w:sz w:val="24"/>
          <w:szCs w:val="24"/>
        </w:rPr>
        <w:t>七、其他补充事宜</w:t>
      </w:r>
      <w:bookmarkEnd w:id="24"/>
      <w:bookmarkEnd w:id="25"/>
      <w:bookmarkEnd w:id="26"/>
      <w:bookmarkEnd w:id="27"/>
      <w:r>
        <w:rPr>
          <w:rFonts w:hint="eastAsia" w:ascii="仿宋" w:hAnsi="仿宋" w:eastAsia="仿宋" w:cs="仿宋"/>
          <w:b/>
          <w:bCs/>
          <w:sz w:val="24"/>
          <w:szCs w:val="24"/>
        </w:rPr>
        <w:t xml:space="preserve"> </w:t>
      </w:r>
    </w:p>
    <w:p>
      <w:pPr>
        <w:pStyle w:val="4"/>
        <w:overflowPunct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供应商在参与本项目招标采购活动期间应及时关注相关网站获取相关澄清或变更等信息（如果有）。</w:t>
      </w:r>
    </w:p>
    <w:p>
      <w:pPr>
        <w:pStyle w:val="4"/>
        <w:overflowPunct w:val="0"/>
        <w:spacing w:line="360" w:lineRule="auto"/>
        <w:ind w:firstLine="482" w:firstLineChars="200"/>
        <w:jc w:val="left"/>
        <w:outlineLvl w:val="1"/>
        <w:rPr>
          <w:rFonts w:ascii="仿宋" w:hAnsi="仿宋" w:eastAsia="仿宋" w:cs="仿宋"/>
          <w:b/>
          <w:bCs/>
          <w:sz w:val="24"/>
          <w:szCs w:val="24"/>
        </w:rPr>
      </w:pPr>
      <w:bookmarkStart w:id="28" w:name="_Toc28968"/>
      <w:bookmarkStart w:id="29" w:name="_Toc6101"/>
      <w:bookmarkStart w:id="30" w:name="_Toc256000040"/>
      <w:bookmarkStart w:id="31" w:name="_Toc256000008"/>
      <w:r>
        <w:rPr>
          <w:rFonts w:hint="eastAsia" w:ascii="仿宋" w:hAnsi="仿宋" w:eastAsia="仿宋" w:cs="仿宋"/>
          <w:b/>
          <w:bCs/>
          <w:sz w:val="24"/>
          <w:szCs w:val="24"/>
        </w:rPr>
        <w:t>八、凡对本次招标提出询问，请按照以下方式联系</w:t>
      </w:r>
      <w:bookmarkEnd w:id="28"/>
      <w:bookmarkEnd w:id="29"/>
      <w:bookmarkEnd w:id="30"/>
      <w:bookmarkEnd w:id="31"/>
      <w:r>
        <w:rPr>
          <w:rFonts w:hint="eastAsia" w:ascii="仿宋" w:hAnsi="仿宋" w:eastAsia="仿宋" w:cs="仿宋"/>
          <w:b/>
          <w:bCs/>
          <w:sz w:val="24"/>
          <w:szCs w:val="24"/>
        </w:rPr>
        <w:t xml:space="preserve"> </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1.采购人信息</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名称：洛阳市交通事业发展中心</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地址：洛阳市涧西区南昌路172号 </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联系人：吕先生</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联系方式：0379-63251289</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2.采购代理机构信息（如有）</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名称：中韵天隆工程集团有限公司</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地址：洛阳市涧西区河洛路建业华阳峰渡-1-2418</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联系人：苏女士</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联系方式：0379-64322552</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3.项目联系方式</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项目联系人：苏女士 </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联系方式：0379-64322552</w:t>
      </w:r>
      <w:bookmarkStart w:id="32" w:name="_GoBack"/>
      <w:bookmarkEnd w:id="32"/>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4.监管部门、联系人和联系方式：</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监管部门：洛阳市交通运输局</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监管部门联系人：建设管理科</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监管部门联系方式：0379-63218170</w:t>
      </w:r>
    </w:p>
    <w:p>
      <w:pPr>
        <w:pStyle w:val="5"/>
        <w:spacing w:line="360" w:lineRule="auto"/>
        <w:jc w:val="right"/>
        <w:rPr>
          <w:rFonts w:ascii="仿宋" w:hAnsi="仿宋" w:eastAsia="仿宋" w:cs="仿宋"/>
          <w:sz w:val="24"/>
          <w:szCs w:val="24"/>
        </w:rPr>
      </w:pPr>
      <w:r>
        <w:rPr>
          <w:rFonts w:hint="eastAsia" w:ascii="仿宋" w:hAnsi="仿宋" w:eastAsia="仿宋" w:cs="仿宋"/>
          <w:sz w:val="24"/>
          <w:szCs w:val="24"/>
        </w:rPr>
        <w:t>2024年01月</w:t>
      </w:r>
      <w:r>
        <w:rPr>
          <w:rFonts w:hint="eastAsia" w:ascii="仿宋" w:hAnsi="仿宋" w:eastAsia="仿宋" w:cs="仿宋"/>
          <w:sz w:val="24"/>
          <w:szCs w:val="24"/>
          <w:lang w:val="en-US" w:eastAsia="zh-CN"/>
        </w:rPr>
        <w:t>31</w:t>
      </w:r>
      <w:r>
        <w:rPr>
          <w:rFonts w:hint="eastAsia" w:ascii="仿宋" w:hAnsi="仿宋" w:eastAsia="仿宋" w:cs="仿宋"/>
          <w:sz w:val="24"/>
          <w:szCs w:val="24"/>
        </w:rPr>
        <w:t>日</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yMzEzNzYxZDM0ZGY1YmViNTZlZjlkOWE0NDAwZTYifQ=="/>
  </w:docVars>
  <w:rsids>
    <w:rsidRoot w:val="244B20F1"/>
    <w:rsid w:val="05AD6B2F"/>
    <w:rsid w:val="244B2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_2"/>
    <w:basedOn w:val="5"/>
    <w:next w:val="5"/>
    <w:autoRedefine/>
    <w:qFormat/>
    <w:uiPriority w:val="0"/>
    <w:pPr>
      <w:widowControl/>
      <w:ind w:firstLine="482"/>
    </w:pPr>
    <w:rPr>
      <w:rFonts w:ascii="微软雅黑" w:hAnsi="微软雅黑" w:eastAsia="微软雅黑"/>
      <w:kern w:val="0"/>
      <w:szCs w:val="20"/>
    </w:rPr>
  </w:style>
  <w:style w:type="paragraph" w:customStyle="1" w:styleId="5">
    <w:name w:val="正文_2_0"/>
    <w:next w:val="6"/>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
    <w:name w:val="Default_1_0"/>
    <w:next w:val="7"/>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
    <w:name w:val="正文_2_1"/>
    <w:next w:val="8"/>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正文文本_1_0_0_0"/>
    <w:basedOn w:val="9"/>
    <w:next w:val="12"/>
    <w:autoRedefine/>
    <w:qFormat/>
    <w:uiPriority w:val="0"/>
    <w:rPr>
      <w:rFonts w:ascii="Calibri" w:hAnsi="Calibri"/>
      <w:sz w:val="24"/>
    </w:rPr>
  </w:style>
  <w:style w:type="paragraph" w:customStyle="1" w:styleId="9">
    <w:name w:val="正文_2"/>
    <w:next w:val="1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文本_1_0_0"/>
    <w:basedOn w:val="11"/>
    <w:next w:val="6"/>
    <w:autoRedefine/>
    <w:qFormat/>
    <w:uiPriority w:val="0"/>
    <w:rPr>
      <w:rFonts w:ascii="Times New Roman" w:hAnsi="Times New Roman" w:eastAsia="仿宋_GB2312"/>
      <w:kern w:val="2"/>
      <w:sz w:val="28"/>
      <w:szCs w:val="30"/>
    </w:rPr>
  </w:style>
  <w:style w:type="paragraph" w:customStyle="1" w:styleId="11">
    <w:name w:val="正文_1_0_0"/>
    <w:next w:val="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
    <w:name w:val="Default_1_0_0"/>
    <w:next w:val="7"/>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
    <w:name w:val="正文文本_1_0"/>
    <w:basedOn w:val="14"/>
    <w:next w:val="15"/>
    <w:autoRedefine/>
    <w:qFormat/>
    <w:uiPriority w:val="0"/>
    <w:rPr>
      <w:rFonts w:ascii="Calibri" w:hAnsi="Calibri" w:eastAsia="仿宋_GB2312"/>
      <w:kern w:val="2"/>
      <w:sz w:val="28"/>
      <w:szCs w:val="30"/>
    </w:rPr>
  </w:style>
  <w:style w:type="paragraph" w:customStyle="1" w:styleId="14">
    <w:name w:val="正文_1_0"/>
    <w:next w:val="13"/>
    <w:autoRedefine/>
    <w:qFormat/>
    <w:uiPriority w:val="0"/>
    <w:pPr>
      <w:widowControl w:val="0"/>
      <w:jc w:val="both"/>
    </w:pPr>
    <w:rPr>
      <w:rFonts w:ascii="Times New Roman" w:hAnsi="Times New Roman" w:eastAsia="宋体" w:cs="Times New Roman"/>
      <w:lang w:val="en-US" w:eastAsia="zh-CN" w:bidi="ar-SA"/>
    </w:rPr>
  </w:style>
  <w:style w:type="paragraph" w:customStyle="1" w:styleId="15">
    <w:name w:val="正文文本 2_1_0"/>
    <w:basedOn w:val="14"/>
    <w:autoRedefine/>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2024-01-31T08:18:00Z</dcterms:created>
  <dc:creator>左耳扶桑花</dc:creator>
  <cp:lastModifiedBy>左耳扶桑花</cp:lastModifiedBy>
  <dcterms:modified xsi:type="dcterms:W3CDTF">2024-01-31T08:41:10Z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3EEC3C01BBEF42BB8E09E1CB9A2709A3_11</vt:lpwstr>
  </property>
</Properties>
</file>