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afterLines="50" w:line="360" w:lineRule="auto"/>
        <w:ind w:firstLine="0"/>
        <w:jc w:val="center"/>
        <w:rPr>
          <w:rFonts w:ascii="仿宋" w:hAnsi="仿宋" w:eastAsia="仿宋" w:cs="仿宋"/>
          <w:color w:val="auto"/>
          <w:sz w:val="28"/>
          <w:szCs w:val="21"/>
          <w:highlight w:val="none"/>
        </w:rPr>
      </w:pPr>
      <w:r>
        <w:rPr>
          <w:rFonts w:hint="eastAsia" w:ascii="仿宋" w:hAnsi="仿宋" w:eastAsia="仿宋" w:cs="仿宋"/>
          <w:b/>
          <w:bCs/>
          <w:color w:val="auto"/>
          <w:sz w:val="32"/>
          <w:szCs w:val="32"/>
          <w:highlight w:val="none"/>
          <w:lang w:val="en-US" w:eastAsia="zh-CN"/>
        </w:rPr>
        <w:t>2023年洛阳市偃师区G310线伊河大桥及洛龙区S240线李屯大桥养护工程监理服务项目-</w:t>
      </w:r>
      <w:r>
        <w:rPr>
          <w:rFonts w:hint="eastAsia" w:ascii="仿宋" w:hAnsi="仿宋" w:eastAsia="仿宋" w:cs="仿宋"/>
          <w:b/>
          <w:bCs/>
          <w:color w:val="auto"/>
          <w:sz w:val="32"/>
          <w:szCs w:val="32"/>
          <w:highlight w:val="none"/>
        </w:rPr>
        <w:t>竞争性磋商公告</w:t>
      </w:r>
    </w:p>
    <w:p>
      <w:pPr>
        <w:pStyle w:val="7"/>
        <w:spacing w:line="360" w:lineRule="auto"/>
        <w:ind w:firstLine="482" w:firstLineChars="200"/>
        <w:jc w:val="left"/>
        <w:rPr>
          <w:rFonts w:ascii="仿宋" w:hAnsi="仿宋" w:eastAsia="仿宋" w:cs="仿宋"/>
          <w:b/>
          <w:bCs/>
          <w:color w:val="auto"/>
          <w:sz w:val="24"/>
          <w:szCs w:val="24"/>
          <w:highlight w:val="none"/>
        </w:rPr>
      </w:pPr>
      <w:r>
        <w:rPr>
          <w:rFonts w:hint="eastAsia" w:ascii="仿宋" w:hAnsi="仿宋" w:eastAsia="仿宋" w:cs="仿宋"/>
          <w:b/>
          <w:bCs/>
          <w:color w:val="auto"/>
          <w:sz w:val="24"/>
          <w:szCs w:val="24"/>
          <w:highlight w:val="none"/>
        </w:rPr>
        <w:t>项目概况</w:t>
      </w:r>
    </w:p>
    <w:p>
      <w:pPr>
        <w:shd w:val="clear" w:color="auto" w:fill="auto"/>
        <w:spacing w:line="360" w:lineRule="auto"/>
        <w:ind w:firstLine="496" w:firstLineChars="200"/>
        <w:jc w:val="left"/>
        <w:rPr>
          <w:rFonts w:hint="eastAsia" w:ascii="仿宋" w:hAnsi="仿宋" w:eastAsia="仿宋" w:cs="仿宋"/>
          <w:color w:val="auto"/>
          <w:spacing w:val="14"/>
          <w:sz w:val="22"/>
          <w:szCs w:val="22"/>
          <w:highlight w:val="none"/>
          <w:lang w:val="en-US" w:eastAsia="zh-CN" w:bidi="ar-SA"/>
        </w:rPr>
      </w:pPr>
      <w:r>
        <w:rPr>
          <w:rFonts w:hint="eastAsia" w:ascii="仿宋" w:hAnsi="仿宋" w:eastAsia="仿宋" w:cs="仿宋"/>
          <w:color w:val="auto"/>
          <w:spacing w:val="14"/>
          <w:sz w:val="22"/>
          <w:szCs w:val="22"/>
          <w:highlight w:val="none"/>
          <w:lang w:val="en-US" w:eastAsia="zh-CN" w:bidi="ar-SA"/>
        </w:rPr>
        <w:t>2023年洛阳市偃师区G310线伊河大桥及洛龙区S240线李屯大桥养护工程监理服务项目的潜在</w:t>
      </w:r>
      <w:bookmarkStart w:id="0" w:name="_GoBack"/>
      <w:r>
        <w:rPr>
          <w:rFonts w:hint="eastAsia" w:ascii="仿宋" w:hAnsi="仿宋" w:eastAsia="仿宋" w:cs="仿宋"/>
          <w:color w:val="auto"/>
          <w:spacing w:val="14"/>
          <w:sz w:val="22"/>
          <w:szCs w:val="22"/>
          <w:highlight w:val="none"/>
          <w:lang w:val="en-US" w:eastAsia="zh-CN" w:bidi="ar-SA"/>
        </w:rPr>
        <w:t>供应商应在</w:t>
      </w:r>
      <w:bookmarkEnd w:id="0"/>
      <w:r>
        <w:rPr>
          <w:rFonts w:hint="eastAsia" w:ascii="仿宋" w:hAnsi="仿宋" w:eastAsia="仿宋" w:cs="仿宋"/>
          <w:color w:val="auto"/>
          <w:spacing w:val="14"/>
          <w:sz w:val="22"/>
          <w:szCs w:val="22"/>
          <w:highlight w:val="none"/>
          <w:lang w:val="en-US" w:eastAsia="zh-CN" w:bidi="ar-SA"/>
        </w:rPr>
        <w:t>河南省洛阳市洛龙区金城寨街正大国际中心西区7号楼609室获取竞争性磋商文件，并于2024年1月16日9时30分（北京时间）前递交响应文件。</w:t>
      </w:r>
    </w:p>
    <w:p>
      <w:pPr>
        <w:pStyle w:val="7"/>
        <w:spacing w:line="360" w:lineRule="auto"/>
        <w:ind w:firstLine="482" w:firstLineChars="200"/>
        <w:jc w:val="left"/>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一、项目基本情况</w:t>
      </w:r>
    </w:p>
    <w:p>
      <w:pPr>
        <w:pStyle w:val="7"/>
        <w:spacing w:line="360" w:lineRule="auto"/>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1、项目编号：</w:t>
      </w:r>
      <w:r>
        <w:rPr>
          <w:rFonts w:hint="eastAsia" w:ascii="仿宋" w:hAnsi="仿宋" w:eastAsia="仿宋" w:cs="仿宋"/>
          <w:color w:val="auto"/>
          <w:sz w:val="24"/>
          <w:szCs w:val="24"/>
          <w:highlight w:val="none"/>
          <w:lang w:eastAsia="zh-CN"/>
        </w:rPr>
        <w:t>ZGGL【2023】1206-128</w:t>
      </w:r>
    </w:p>
    <w:p>
      <w:pPr>
        <w:pStyle w:val="8"/>
        <w:spacing w:line="360" w:lineRule="auto"/>
        <w:ind w:firstLine="480" w:firstLineChars="20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2、项目名称：</w:t>
      </w:r>
      <w:r>
        <w:rPr>
          <w:rFonts w:hint="eastAsia" w:ascii="仿宋" w:hAnsi="仿宋" w:eastAsia="仿宋" w:cs="仿宋"/>
          <w:color w:val="auto"/>
          <w:sz w:val="24"/>
          <w:szCs w:val="24"/>
          <w:highlight w:val="none"/>
          <w:lang w:eastAsia="zh-CN"/>
        </w:rPr>
        <w:t>2023年洛阳市偃师区G310线伊河大桥及洛龙区S240线李屯大桥养护工程监理服务项目</w:t>
      </w:r>
    </w:p>
    <w:p>
      <w:pPr>
        <w:pStyle w:val="7"/>
        <w:spacing w:line="360" w:lineRule="auto"/>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3、采购方式：竞争性磋商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4、预算金额：</w:t>
      </w:r>
      <w:r>
        <w:rPr>
          <w:rFonts w:hint="eastAsia" w:ascii="仿宋" w:hAnsi="仿宋" w:eastAsia="仿宋" w:cs="仿宋"/>
          <w:color w:val="auto"/>
          <w:sz w:val="24"/>
          <w:highlight w:val="none"/>
          <w:lang w:val="en-US" w:eastAsia="zh-CN"/>
        </w:rPr>
        <w:t>169879.39</w:t>
      </w:r>
      <w:r>
        <w:rPr>
          <w:rFonts w:hint="eastAsia" w:ascii="仿宋" w:hAnsi="仿宋" w:eastAsia="仿宋" w:cs="仿宋"/>
          <w:color w:val="auto"/>
          <w:sz w:val="24"/>
          <w:szCs w:val="24"/>
          <w:highlight w:val="none"/>
        </w:rPr>
        <w:t>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仿宋"/>
          <w:color w:val="auto"/>
          <w:highlight w:val="none"/>
          <w:lang w:eastAsia="zh-CN"/>
        </w:rPr>
      </w:pPr>
      <w:r>
        <w:rPr>
          <w:rFonts w:hint="eastAsia" w:ascii="仿宋" w:hAnsi="仿宋" w:eastAsia="仿宋" w:cs="仿宋"/>
          <w:color w:val="auto"/>
          <w:sz w:val="24"/>
          <w:szCs w:val="24"/>
          <w:highlight w:val="none"/>
          <w:lang w:eastAsia="zh-CN"/>
        </w:rPr>
        <w:t>最高限价：</w:t>
      </w:r>
      <w:r>
        <w:rPr>
          <w:rFonts w:hint="eastAsia" w:ascii="仿宋" w:hAnsi="仿宋" w:eastAsia="仿宋" w:cs="仿宋"/>
          <w:color w:val="auto"/>
          <w:sz w:val="24"/>
          <w:highlight w:val="none"/>
          <w:lang w:val="en-US" w:eastAsia="zh-CN"/>
        </w:rPr>
        <w:t>169879.39</w:t>
      </w:r>
      <w:r>
        <w:rPr>
          <w:rFonts w:hint="eastAsia" w:ascii="仿宋" w:hAnsi="仿宋" w:eastAsia="仿宋" w:cs="仿宋"/>
          <w:color w:val="auto"/>
          <w:sz w:val="24"/>
          <w:szCs w:val="24"/>
          <w:highlight w:val="none"/>
        </w:rPr>
        <w:t>元</w:t>
      </w:r>
    </w:p>
    <w:tbl>
      <w:tblPr>
        <w:tblStyle w:val="5"/>
        <w:tblpPr w:leftFromText="180" w:rightFromText="180" w:vertAnchor="text" w:horzAnchor="page" w:tblpX="1657" w:tblpY="466"/>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
        <w:gridCol w:w="1319"/>
        <w:gridCol w:w="3120"/>
        <w:gridCol w:w="1788"/>
        <w:gridCol w:w="1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序号</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包号</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包名称</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包预算（元）</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包最高限价（元）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924"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color w:val="auto"/>
                <w:sz w:val="24"/>
                <w:highlight w:val="none"/>
              </w:rPr>
            </w:pPr>
            <w:r>
              <w:rPr>
                <w:rFonts w:hint="eastAsia" w:ascii="仿宋" w:hAnsi="仿宋" w:eastAsia="仿宋" w:cs="仿宋"/>
                <w:color w:val="auto"/>
                <w:sz w:val="24"/>
                <w:highlight w:val="none"/>
              </w:rPr>
              <w:t>1</w:t>
            </w:r>
          </w:p>
        </w:tc>
        <w:tc>
          <w:tcPr>
            <w:tcW w:w="1319"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01</w:t>
            </w:r>
          </w:p>
        </w:tc>
        <w:tc>
          <w:tcPr>
            <w:tcW w:w="3120"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仿宋" w:hAnsi="仿宋" w:eastAsia="仿宋" w:cs="仿宋"/>
                <w:color w:val="auto"/>
                <w:sz w:val="24"/>
                <w:highlight w:val="none"/>
                <w:lang w:eastAsia="zh-CN"/>
              </w:rPr>
            </w:pPr>
            <w:r>
              <w:rPr>
                <w:rFonts w:hint="eastAsia" w:ascii="仿宋" w:hAnsi="仿宋" w:eastAsia="仿宋" w:cs="仿宋"/>
                <w:color w:val="auto"/>
                <w:sz w:val="24"/>
                <w:szCs w:val="24"/>
                <w:highlight w:val="none"/>
                <w:lang w:eastAsia="zh-CN"/>
              </w:rPr>
              <w:t>2023年洛阳市偃师区G310线伊河大桥及洛龙区S240线李屯大桥养护工程监理服务项目</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 w:hAnsi="仿宋" w:eastAsia="仿宋" w:cs="仿宋"/>
                <w:b/>
                <w:bCs/>
                <w:color w:val="auto"/>
                <w:sz w:val="24"/>
                <w:highlight w:val="none"/>
                <w:lang w:val="en-US" w:eastAsia="zh-CN"/>
              </w:rPr>
            </w:pPr>
            <w:r>
              <w:rPr>
                <w:rFonts w:hint="eastAsia" w:ascii="仿宋" w:hAnsi="仿宋" w:eastAsia="仿宋" w:cs="仿宋"/>
                <w:color w:val="auto"/>
                <w:sz w:val="24"/>
                <w:highlight w:val="none"/>
                <w:lang w:val="en-US" w:eastAsia="zh-CN"/>
              </w:rPr>
              <w:t>169879.39</w:t>
            </w:r>
          </w:p>
        </w:tc>
        <w:tc>
          <w:tcPr>
            <w:tcW w:w="1788"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仿宋" w:hAnsi="仿宋" w:eastAsia="仿宋" w:cs="仿宋"/>
                <w:b/>
                <w:bCs/>
                <w:color w:val="auto"/>
                <w:sz w:val="24"/>
                <w:highlight w:val="none"/>
              </w:rPr>
            </w:pPr>
            <w:r>
              <w:rPr>
                <w:rFonts w:hint="eastAsia" w:ascii="仿宋" w:hAnsi="仿宋" w:eastAsia="仿宋" w:cs="仿宋"/>
                <w:color w:val="auto"/>
                <w:sz w:val="24"/>
                <w:highlight w:val="none"/>
                <w:lang w:val="en-US" w:eastAsia="zh-CN"/>
              </w:rPr>
              <w:t>169879.39</w:t>
            </w:r>
          </w:p>
        </w:tc>
      </w:tr>
    </w:tbl>
    <w:p>
      <w:pPr>
        <w:pStyle w:val="7"/>
        <w:spacing w:line="360" w:lineRule="auto"/>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5、采购需求（包括但不限于标的的名称、数量、简要技术需求或服务要求等）</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仿宋" w:hAnsi="仿宋" w:eastAsia="仿宋" w:cs="仿宋"/>
          <w:color w:val="auto"/>
          <w:highlight w:val="none"/>
          <w:lang w:val="en-US" w:eastAsia="zh-CN"/>
        </w:rPr>
      </w:pPr>
      <w:r>
        <w:rPr>
          <w:rFonts w:hint="eastAsia" w:ascii="仿宋" w:hAnsi="仿宋" w:eastAsia="仿宋" w:cs="仿宋"/>
          <w:color w:val="auto"/>
          <w:highlight w:val="none"/>
        </w:rPr>
        <w:t>（1）项目概况：</w:t>
      </w:r>
      <w:r>
        <w:rPr>
          <w:rFonts w:hint="eastAsia" w:ascii="仿宋" w:hAnsi="仿宋" w:eastAsia="仿宋" w:cs="仿宋"/>
          <w:color w:val="auto"/>
          <w:highlight w:val="none"/>
          <w:lang w:eastAsia="zh-CN"/>
        </w:rPr>
        <w:t>2023年洛阳市偃师区G310线伊河大桥及洛龙区S240线李屯大桥养护工程监理服务项目，</w:t>
      </w:r>
      <w:r>
        <w:rPr>
          <w:rFonts w:hint="eastAsia" w:ascii="仿宋" w:hAnsi="仿宋" w:eastAsia="仿宋" w:cs="仿宋"/>
          <w:color w:val="auto"/>
          <w:highlight w:val="none"/>
          <w:lang w:val="en-US" w:eastAsia="zh-CN"/>
        </w:rPr>
        <w:t>包含：（1）2023年洛阳市洛龙区S240线李屯大桥桥梁维修整治工程监理服务项目；（2）</w:t>
      </w:r>
      <w:r>
        <w:rPr>
          <w:rFonts w:hint="eastAsia" w:ascii="仿宋" w:hAnsi="仿宋" w:eastAsia="仿宋" w:cs="仿宋"/>
          <w:color w:val="auto"/>
          <w:highlight w:val="none"/>
        </w:rPr>
        <w:t>2023年洛阳市偃师区G310线伊河大桥预防养护工程监理服务项目</w:t>
      </w:r>
      <w:r>
        <w:rPr>
          <w:rFonts w:hint="eastAsia" w:ascii="仿宋" w:hAnsi="仿宋" w:eastAsia="仿宋" w:cs="仿宋"/>
          <w:color w:val="auto"/>
          <w:highlight w:val="none"/>
          <w:lang w:eastAsia="zh-CN"/>
        </w:rPr>
        <w:t>。</w:t>
      </w:r>
      <w:r>
        <w:rPr>
          <w:rFonts w:hint="eastAsia" w:ascii="仿宋" w:hAnsi="仿宋" w:eastAsia="仿宋" w:cs="仿宋"/>
          <w:color w:val="auto"/>
          <w:highlight w:val="none"/>
          <w:lang w:val="en-US" w:eastAsia="zh-CN"/>
        </w:rPr>
        <w:t>具体详见下表。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1"/>
        <w:gridCol w:w="4269"/>
        <w:gridCol w:w="1030"/>
        <w:gridCol w:w="1559"/>
        <w:gridCol w:w="10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trPr>
        <w:tc>
          <w:tcPr>
            <w:tcW w:w="661"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序号</w:t>
            </w:r>
          </w:p>
        </w:tc>
        <w:tc>
          <w:tcPr>
            <w:tcW w:w="426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子项目名称</w:t>
            </w:r>
          </w:p>
        </w:tc>
        <w:tc>
          <w:tcPr>
            <w:tcW w:w="1030"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建安费（元）</w:t>
            </w:r>
          </w:p>
        </w:tc>
        <w:tc>
          <w:tcPr>
            <w:tcW w:w="155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最高限价（元）</w:t>
            </w:r>
          </w:p>
        </w:tc>
        <w:tc>
          <w:tcPr>
            <w:tcW w:w="1003"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费率（%）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1</w:t>
            </w:r>
          </w:p>
        </w:tc>
        <w:tc>
          <w:tcPr>
            <w:tcW w:w="426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color w:val="auto"/>
                <w:highlight w:val="none"/>
                <w:vertAlign w:val="baseline"/>
              </w:rPr>
            </w:pPr>
            <w:r>
              <w:rPr>
                <w:rFonts w:hint="eastAsia" w:ascii="仿宋" w:hAnsi="仿宋" w:eastAsia="仿宋" w:cs="仿宋"/>
                <w:color w:val="auto"/>
                <w:highlight w:val="none"/>
                <w:lang w:val="en-US" w:eastAsia="zh-CN"/>
              </w:rPr>
              <w:t>2023年洛阳市洛龙区S240线李屯大桥桥梁维修整治工程监理服务项目</w:t>
            </w:r>
          </w:p>
        </w:tc>
        <w:tc>
          <w:tcPr>
            <w:tcW w:w="1030"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3500000.00</w:t>
            </w:r>
          </w:p>
        </w:tc>
        <w:tc>
          <w:tcPr>
            <w:tcW w:w="155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b/>
                <w:bCs/>
                <w:color w:val="auto"/>
                <w:highlight w:val="none"/>
                <w:vertAlign w:val="baseline"/>
              </w:rPr>
            </w:pPr>
            <w:r>
              <w:rPr>
                <w:rFonts w:hint="eastAsia" w:ascii="仿宋" w:hAnsi="仿宋" w:eastAsia="仿宋" w:cs="仿宋"/>
                <w:color w:val="auto"/>
                <w:sz w:val="24"/>
                <w:highlight w:val="none"/>
                <w:lang w:val="en-US" w:eastAsia="zh-CN"/>
              </w:rPr>
              <w:t>56626.46</w:t>
            </w:r>
          </w:p>
        </w:tc>
        <w:tc>
          <w:tcPr>
            <w:tcW w:w="1003" w:type="dxa"/>
            <w:vMerge w:val="restart"/>
            <w:noWrap w:val="0"/>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1.618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1"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2</w:t>
            </w:r>
          </w:p>
        </w:tc>
        <w:tc>
          <w:tcPr>
            <w:tcW w:w="426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b/>
                <w:bCs/>
                <w:color w:val="auto"/>
                <w:highlight w:val="none"/>
                <w:vertAlign w:val="baseline"/>
              </w:rPr>
            </w:pPr>
            <w:r>
              <w:rPr>
                <w:rFonts w:hint="eastAsia" w:ascii="仿宋" w:hAnsi="仿宋" w:eastAsia="仿宋" w:cs="仿宋"/>
                <w:color w:val="auto"/>
                <w:highlight w:val="none"/>
              </w:rPr>
              <w:t>2023年洛阳市偃师区G310线伊河大桥预防养护工程监理服务项目</w:t>
            </w:r>
          </w:p>
        </w:tc>
        <w:tc>
          <w:tcPr>
            <w:tcW w:w="1030"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auto"/>
                <w:highlight w:val="none"/>
                <w:vertAlign w:val="baseline"/>
                <w:lang w:val="en-US" w:eastAsia="zh-CN"/>
              </w:rPr>
            </w:pPr>
            <w:r>
              <w:rPr>
                <w:rFonts w:hint="eastAsia" w:ascii="仿宋" w:hAnsi="仿宋" w:eastAsia="仿宋" w:cs="仿宋"/>
                <w:color w:val="auto"/>
                <w:highlight w:val="none"/>
                <w:vertAlign w:val="baseline"/>
                <w:lang w:val="en-US" w:eastAsia="zh-CN"/>
              </w:rPr>
              <w:t>7000000.00</w:t>
            </w:r>
          </w:p>
        </w:tc>
        <w:tc>
          <w:tcPr>
            <w:tcW w:w="1559" w:type="dxa"/>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color w:val="auto"/>
                <w:highlight w:val="none"/>
                <w:vertAlign w:val="baseline"/>
              </w:rPr>
            </w:pPr>
            <w:r>
              <w:rPr>
                <w:rFonts w:hint="eastAsia" w:ascii="仿宋" w:hAnsi="仿宋" w:eastAsia="仿宋" w:cs="仿宋"/>
                <w:color w:val="auto"/>
                <w:highlight w:val="none"/>
                <w:vertAlign w:val="baseline"/>
                <w:lang w:val="en-US" w:eastAsia="zh-CN"/>
              </w:rPr>
              <w:t>113252.93</w:t>
            </w:r>
          </w:p>
        </w:tc>
        <w:tc>
          <w:tcPr>
            <w:tcW w:w="1003" w:type="dxa"/>
            <w:vMerge w:val="continue"/>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color w:val="auto"/>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930" w:type="dxa"/>
            <w:gridSpan w:val="2"/>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default" w:ascii="仿宋" w:hAnsi="仿宋" w:eastAsia="仿宋" w:cs="仿宋"/>
                <w:b/>
                <w:bCs/>
                <w:color w:val="auto"/>
                <w:highlight w:val="none"/>
                <w:vertAlign w:val="baseline"/>
                <w:lang w:val="en-US" w:eastAsia="zh-CN"/>
              </w:rPr>
            </w:pPr>
            <w:r>
              <w:rPr>
                <w:rFonts w:hint="eastAsia" w:ascii="仿宋" w:hAnsi="仿宋" w:eastAsia="仿宋" w:cs="仿宋"/>
                <w:b/>
                <w:bCs/>
                <w:color w:val="auto"/>
                <w:highlight w:val="none"/>
                <w:vertAlign w:val="baseline"/>
                <w:lang w:val="en-US" w:eastAsia="zh-CN"/>
              </w:rPr>
              <w:t>合计（元）</w:t>
            </w:r>
          </w:p>
        </w:tc>
        <w:tc>
          <w:tcPr>
            <w:tcW w:w="3592" w:type="dxa"/>
            <w:gridSpan w:val="3"/>
            <w:noWrap w:val="0"/>
            <w:vAlign w:val="top"/>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rPr>
                <w:rFonts w:hint="eastAsia" w:ascii="仿宋" w:hAnsi="仿宋" w:eastAsia="仿宋" w:cs="仿宋"/>
                <w:color w:val="auto"/>
                <w:highlight w:val="none"/>
                <w:vertAlign w:val="baseline"/>
              </w:rPr>
            </w:pPr>
            <w:r>
              <w:rPr>
                <w:rFonts w:hint="eastAsia" w:ascii="仿宋" w:hAnsi="仿宋" w:eastAsia="仿宋" w:cs="仿宋"/>
                <w:b/>
                <w:bCs/>
                <w:color w:val="auto"/>
                <w:sz w:val="24"/>
                <w:highlight w:val="none"/>
                <w:lang w:val="en-US" w:eastAsia="zh-CN"/>
              </w:rPr>
              <w:t>169879.39</w:t>
            </w:r>
          </w:p>
        </w:tc>
      </w:tr>
    </w:tbl>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（2）项目地点：</w:t>
      </w:r>
      <w:r>
        <w:rPr>
          <w:rFonts w:hint="eastAsia" w:ascii="仿宋" w:hAnsi="仿宋" w:eastAsia="仿宋" w:cs="仿宋"/>
          <w:color w:val="auto"/>
          <w:highlight w:val="none"/>
          <w:lang w:eastAsia="zh-CN"/>
        </w:rPr>
        <w:t>洛阳市境内</w:t>
      </w:r>
      <w:r>
        <w:rPr>
          <w:rFonts w:hint="eastAsia" w:ascii="仿宋" w:hAnsi="仿宋" w:eastAsia="仿宋" w:cs="仿宋"/>
          <w:color w:val="auto"/>
          <w:highlight w:val="none"/>
        </w:rPr>
        <w:t>;</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仿宋" w:hAnsi="仿宋" w:eastAsia="仿宋" w:cs="仿宋"/>
          <w:color w:val="auto"/>
          <w:highlight w:val="none"/>
          <w:lang w:val="en-US" w:eastAsia="zh-CN"/>
        </w:rPr>
      </w:pPr>
      <w:r>
        <w:rPr>
          <w:rFonts w:hint="eastAsia" w:ascii="仿宋" w:hAnsi="仿宋" w:eastAsia="仿宋" w:cs="仿宋"/>
          <w:color w:val="auto"/>
          <w:highlight w:val="none"/>
        </w:rPr>
        <w:t>（3）监理服务周期:</w:t>
      </w:r>
      <w:r>
        <w:rPr>
          <w:rFonts w:hint="eastAsia" w:ascii="仿宋" w:hAnsi="仿宋" w:eastAsia="仿宋" w:cs="仿宋"/>
          <w:color w:val="auto"/>
          <w:highlight w:val="none"/>
          <w:lang w:val="en-US" w:eastAsia="zh-CN"/>
        </w:rPr>
        <w:t>施工阶段(含缺陷责任期)全过程监理(以施工单位进场开始计算监理服务期)</w:t>
      </w:r>
      <w:r>
        <w:rPr>
          <w:rFonts w:hint="eastAsia" w:ascii="仿宋" w:hAnsi="仿宋" w:eastAsia="仿宋" w:cs="仿宋"/>
          <w:color w:val="auto"/>
          <w:highlight w:val="none"/>
        </w:rPr>
        <w:t>；</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（4）资金来源：财政资金；</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5</w:t>
      </w:r>
      <w:r>
        <w:rPr>
          <w:rFonts w:hint="eastAsia" w:ascii="仿宋" w:hAnsi="仿宋" w:eastAsia="仿宋" w:cs="仿宋"/>
          <w:color w:val="auto"/>
          <w:highlight w:val="none"/>
        </w:rPr>
        <w:t>）采购范围：本项目所有工程施工、竣工、工程移交阶段、缺陷责任期全过程监理服务；</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6</w:t>
      </w:r>
      <w:r>
        <w:rPr>
          <w:rFonts w:hint="eastAsia" w:ascii="仿宋" w:hAnsi="仿宋" w:eastAsia="仿宋" w:cs="仿宋"/>
          <w:color w:val="auto"/>
          <w:highlight w:val="none"/>
        </w:rPr>
        <w:t>）标段划分：本工程划分为一个标段；</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7</w:t>
      </w:r>
      <w:r>
        <w:rPr>
          <w:rFonts w:hint="eastAsia" w:ascii="仿宋" w:hAnsi="仿宋" w:eastAsia="仿宋" w:cs="仿宋"/>
          <w:color w:val="auto"/>
          <w:highlight w:val="none"/>
        </w:rPr>
        <w:t>）质量要求：达到国家质量验收合格标准;</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8</w:t>
      </w:r>
      <w:r>
        <w:rPr>
          <w:rFonts w:hint="eastAsia" w:ascii="仿宋" w:hAnsi="仿宋" w:eastAsia="仿宋" w:cs="仿宋"/>
          <w:color w:val="auto"/>
          <w:highlight w:val="none"/>
        </w:rPr>
        <w:t>）安全目标：杜绝死亡重伤事故；</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w:t>
      </w:r>
      <w:r>
        <w:rPr>
          <w:rFonts w:hint="eastAsia" w:ascii="仿宋" w:hAnsi="仿宋" w:eastAsia="仿宋" w:cs="仿宋"/>
          <w:color w:val="auto"/>
          <w:highlight w:val="none"/>
          <w:lang w:val="en-US" w:eastAsia="zh-CN"/>
        </w:rPr>
        <w:t>9</w:t>
      </w:r>
      <w:r>
        <w:rPr>
          <w:rFonts w:hint="eastAsia" w:ascii="仿宋" w:hAnsi="仿宋" w:eastAsia="仿宋" w:cs="仿宋"/>
          <w:color w:val="auto"/>
          <w:highlight w:val="none"/>
        </w:rPr>
        <w:t>）文明工地目标：市级文明工地；</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w:t>
      </w:r>
      <w:r>
        <w:rPr>
          <w:rFonts w:hint="eastAsia" w:ascii="仿宋" w:hAnsi="仿宋" w:eastAsia="仿宋" w:cs="仿宋"/>
          <w:color w:val="auto"/>
          <w:highlight w:val="none"/>
          <w:lang w:val="en-US" w:eastAsia="zh-CN"/>
        </w:rPr>
        <w:t>0</w:t>
      </w:r>
      <w:r>
        <w:rPr>
          <w:rFonts w:hint="eastAsia" w:ascii="仿宋" w:hAnsi="仿宋" w:eastAsia="仿宋" w:cs="仿宋"/>
          <w:color w:val="auto"/>
          <w:highlight w:val="none"/>
        </w:rPr>
        <w:t>）扬尘防治目标：做到“七个100%，八个必须”。</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6、合同履行期限：</w:t>
      </w:r>
      <w:r>
        <w:rPr>
          <w:rFonts w:hint="eastAsia" w:ascii="仿宋" w:hAnsi="仿宋" w:eastAsia="仿宋" w:cs="仿宋"/>
          <w:color w:val="auto"/>
          <w:highlight w:val="none"/>
          <w:lang w:val="en-US" w:eastAsia="zh-CN"/>
        </w:rPr>
        <w:t>自合同签订至监理服务期(含缺陷责任期)结束</w:t>
      </w:r>
      <w:r>
        <w:rPr>
          <w:rFonts w:hint="eastAsia" w:ascii="仿宋" w:hAnsi="仿宋" w:eastAsia="仿宋" w:cs="仿宋"/>
          <w:color w:val="auto"/>
          <w:highlight w:val="none"/>
        </w:rPr>
        <w:t>。</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7、本项目是否接受联合体投标：否</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8、是否接受进口产品：否</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lang w:val="en-US" w:eastAsia="zh-CN"/>
        </w:rPr>
      </w:pPr>
      <w:r>
        <w:rPr>
          <w:rFonts w:hint="eastAsia" w:ascii="仿宋" w:hAnsi="仿宋" w:eastAsia="仿宋" w:cs="仿宋"/>
          <w:color w:val="auto"/>
          <w:highlight w:val="none"/>
          <w:lang w:val="en-US" w:eastAsia="zh-CN"/>
        </w:rPr>
        <w:t>9、是否专门面向中小企业：是</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2" w:firstLineChars="200"/>
        <w:jc w:val="both"/>
        <w:textAlignment w:val="auto"/>
        <w:rPr>
          <w:rFonts w:hint="eastAsia" w:ascii="仿宋" w:hAnsi="仿宋" w:eastAsia="仿宋" w:cs="仿宋"/>
          <w:b/>
          <w:bCs/>
          <w:color w:val="auto"/>
          <w:highlight w:val="none"/>
          <w:lang w:eastAsia="zh-CN"/>
        </w:rPr>
      </w:pPr>
      <w:r>
        <w:rPr>
          <w:rFonts w:hint="eastAsia" w:ascii="仿宋" w:hAnsi="仿宋" w:eastAsia="仿宋" w:cs="仿宋"/>
          <w:b/>
          <w:bCs/>
          <w:color w:val="auto"/>
          <w:highlight w:val="none"/>
        </w:rPr>
        <w:t>二、申请人资格要求：</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1.满足《中华人民共和国政府采购法》第二十二条规定；</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2.落实政府采购政策满足的资格要求：</w:t>
      </w:r>
      <w:r>
        <w:rPr>
          <w:rFonts w:hint="eastAsia" w:ascii="仿宋" w:hAnsi="仿宋" w:eastAsia="仿宋" w:cs="仿宋"/>
          <w:color w:val="auto"/>
          <w:highlight w:val="none"/>
          <w:lang w:val="en-US" w:eastAsia="zh-CN"/>
        </w:rPr>
        <w:t>本项目专门面向中小（监狱、残疾人福利性单位）企业，执行节约能源、保护环境、扶持不发达地区和少数民族地区、促进中小企业、监狱企业及残疾人福利性单位发展等政府采购政策。</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eastAsia" w:ascii="仿宋" w:hAnsi="仿宋" w:eastAsia="仿宋" w:cs="仿宋"/>
          <w:color w:val="auto"/>
          <w:highlight w:val="none"/>
        </w:rPr>
      </w:pPr>
      <w:r>
        <w:rPr>
          <w:rFonts w:hint="eastAsia" w:ascii="仿宋" w:hAnsi="仿宋" w:eastAsia="仿宋" w:cs="仿宋"/>
          <w:color w:val="auto"/>
          <w:highlight w:val="none"/>
        </w:rPr>
        <w:t>3.本项目的特定资格要求：</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val="en-US" w:eastAsia="zh-CN"/>
        </w:rPr>
        <w:t>3.1</w:t>
      </w:r>
      <w:r>
        <w:rPr>
          <w:rFonts w:hint="eastAsia" w:ascii="仿宋" w:hAnsi="仿宋" w:eastAsia="仿宋" w:cs="仿宋"/>
          <w:color w:val="auto"/>
          <w:sz w:val="24"/>
          <w:szCs w:val="24"/>
          <w:highlight w:val="none"/>
          <w:lang w:eastAsia="zh-CN"/>
        </w:rPr>
        <w:t>供应商</w:t>
      </w:r>
      <w:r>
        <w:rPr>
          <w:rFonts w:hint="eastAsia" w:ascii="仿宋" w:hAnsi="仿宋" w:eastAsia="仿宋" w:cs="仿宋"/>
          <w:color w:val="auto"/>
          <w:sz w:val="24"/>
          <w:szCs w:val="24"/>
          <w:highlight w:val="none"/>
        </w:rPr>
        <w:t>具有合法有效的营业执照或事业单位法人证书</w:t>
      </w:r>
      <w:r>
        <w:rPr>
          <w:rFonts w:hint="eastAsia" w:ascii="仿宋" w:hAnsi="仿宋" w:eastAsia="仿宋" w:cs="仿宋"/>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3.2</w:t>
      </w:r>
      <w:r>
        <w:rPr>
          <w:rFonts w:hint="eastAsia" w:ascii="仿宋" w:hAnsi="仿宋" w:eastAsia="仿宋" w:cs="仿宋"/>
          <w:snapToGrid w:val="0"/>
          <w:color w:val="auto"/>
          <w:spacing w:val="-11"/>
          <w:sz w:val="24"/>
          <w:szCs w:val="24"/>
          <w:highlight w:val="none"/>
          <w:lang w:bidi="ar"/>
        </w:rPr>
        <w:t>供应商须具有交通行政主管部门颁发的公路工程监理</w:t>
      </w:r>
      <w:r>
        <w:rPr>
          <w:rFonts w:hint="eastAsia" w:ascii="仿宋" w:hAnsi="仿宋" w:eastAsia="仿宋" w:cs="仿宋"/>
          <w:snapToGrid w:val="0"/>
          <w:color w:val="auto"/>
          <w:spacing w:val="-11"/>
          <w:sz w:val="24"/>
          <w:szCs w:val="24"/>
          <w:highlight w:val="none"/>
          <w:lang w:val="en-US" w:eastAsia="zh-CN" w:bidi="ar"/>
        </w:rPr>
        <w:t>乙</w:t>
      </w:r>
      <w:r>
        <w:rPr>
          <w:rFonts w:hint="eastAsia" w:ascii="仿宋" w:hAnsi="仿宋" w:eastAsia="仿宋" w:cs="仿宋"/>
          <w:snapToGrid w:val="0"/>
          <w:color w:val="auto"/>
          <w:spacing w:val="-11"/>
          <w:sz w:val="24"/>
          <w:szCs w:val="24"/>
          <w:highlight w:val="none"/>
          <w:lang w:bidi="ar"/>
        </w:rPr>
        <w:t>级（含）及以上企业资质</w:t>
      </w:r>
      <w:r>
        <w:rPr>
          <w:rFonts w:hint="eastAsia" w:ascii="仿宋" w:hAnsi="仿宋" w:eastAsia="仿宋" w:cs="仿宋"/>
          <w:color w:val="auto"/>
          <w:sz w:val="24"/>
          <w:szCs w:val="24"/>
          <w:highlight w:val="none"/>
          <w:lang w:val="en-US" w:eastAsia="zh-CN"/>
        </w:rPr>
        <w:t>；拟派项目总监理工程师须具有公路工程相关专业中级技术职称；取得交通运输部颁发的公路工程行业监理工程师资格证书（道路与桥梁或交通运输工程专业），不得有在监工程，并出具成交后无在监项目承诺书(格式自拟)；</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3.3供应商须按照洛财购[2021]11号文件要求在资格审查环节提供满足相应条件的书面承诺书，在编制响应文件时，按照规定提供《洛阳市政府采购供应商信用承诺函》，不再需要提供以下证明材料：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1）符合国家相关规定的财务状况报告；</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2）依法缴纳税收的证明材料；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3）依法缴纳社会保障资金的证明材料；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4）具备履行政府采购合同所必需的设备和专业技术能力的证明材料；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5）参加政府采购活动前三年内在经营活动中没有重大违法记录的证明材料；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6）未被列入失信被执行人、重大税收违法案件当事人名单政府采购严重违法失信行为记录名单的证明材料。</w:t>
      </w:r>
    </w:p>
    <w:p>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aps w:val="0"/>
          <w:smallCaps w:val="0"/>
          <w:color w:val="auto"/>
          <w:spacing w:val="0"/>
          <w:w w:val="100"/>
          <w:kern w:val="0"/>
          <w:sz w:val="24"/>
          <w:szCs w:val="24"/>
          <w:highlight w:val="none"/>
          <w:lang w:val="en-US" w:eastAsia="zh-CN" w:bidi="ar-SA"/>
        </w:rPr>
      </w:pPr>
      <w:r>
        <w:rPr>
          <w:rFonts w:hint="eastAsia" w:ascii="仿宋" w:hAnsi="仿宋" w:eastAsia="仿宋" w:cs="仿宋"/>
          <w:caps w:val="0"/>
          <w:smallCaps w:val="0"/>
          <w:color w:val="auto"/>
          <w:spacing w:val="0"/>
          <w:w w:val="100"/>
          <w:kern w:val="0"/>
          <w:sz w:val="24"/>
          <w:szCs w:val="24"/>
          <w:highlight w:val="none"/>
          <w:lang w:val="en-US" w:eastAsia="zh-CN" w:bidi="ar-SA"/>
        </w:rPr>
        <w:t>注：采购人有权在签订合同前要求成交供应商提供相关证明材料以核实成交供应商承诺事项的真实性。</w:t>
      </w:r>
    </w:p>
    <w:p>
      <w:pPr>
        <w:keepNext w:val="0"/>
        <w:pageBreakBefore w:val="0"/>
        <w:kinsoku/>
        <w:wordWrap/>
        <w:overflowPunct/>
        <w:topLinePunct w:val="0"/>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w:t>
      </w:r>
      <w:r>
        <w:rPr>
          <w:rFonts w:hint="eastAsia" w:ascii="仿宋" w:hAnsi="仿宋" w:eastAsia="仿宋" w:cs="仿宋"/>
          <w:b w:val="0"/>
          <w:bCs w:val="0"/>
          <w:color w:val="auto"/>
          <w:sz w:val="24"/>
          <w:szCs w:val="24"/>
          <w:highlight w:val="none"/>
          <w:lang w:val="en-US" w:eastAsia="zh-CN"/>
        </w:rPr>
        <w:t>.4</w:t>
      </w:r>
      <w:r>
        <w:rPr>
          <w:rFonts w:hint="eastAsia" w:ascii="仿宋" w:hAnsi="仿宋" w:eastAsia="仿宋" w:cs="仿宋"/>
          <w:b w:val="0"/>
          <w:bCs w:val="0"/>
          <w:color w:val="auto"/>
          <w:sz w:val="24"/>
          <w:szCs w:val="24"/>
          <w:highlight w:val="none"/>
        </w:rPr>
        <w:t>本项目实行资格后审；</w:t>
      </w:r>
    </w:p>
    <w:p>
      <w:pPr>
        <w:keepNext w:val="0"/>
        <w:pageBreakBefore w:val="0"/>
        <w:kinsoku/>
        <w:wordWrap/>
        <w:overflowPunct/>
        <w:topLinePunct w:val="0"/>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rPr>
      </w:pPr>
      <w:r>
        <w:rPr>
          <w:rFonts w:hint="eastAsia" w:ascii="仿宋" w:hAnsi="仿宋" w:eastAsia="仿宋" w:cs="仿宋"/>
          <w:b w:val="0"/>
          <w:bCs w:val="0"/>
          <w:color w:val="auto"/>
          <w:sz w:val="24"/>
          <w:szCs w:val="24"/>
          <w:highlight w:val="none"/>
        </w:rPr>
        <w:t>3.</w:t>
      </w:r>
      <w:r>
        <w:rPr>
          <w:rFonts w:hint="eastAsia" w:ascii="仿宋" w:hAnsi="仿宋" w:eastAsia="仿宋" w:cs="仿宋"/>
          <w:b w:val="0"/>
          <w:bCs w:val="0"/>
          <w:color w:val="auto"/>
          <w:sz w:val="24"/>
          <w:szCs w:val="24"/>
          <w:highlight w:val="none"/>
          <w:lang w:val="en-US" w:eastAsia="zh-CN"/>
        </w:rPr>
        <w:t>5</w:t>
      </w:r>
      <w:r>
        <w:rPr>
          <w:rFonts w:hint="eastAsia" w:ascii="仿宋" w:hAnsi="仿宋" w:eastAsia="仿宋" w:cs="仿宋"/>
          <w:b w:val="0"/>
          <w:bCs w:val="0"/>
          <w:color w:val="auto"/>
          <w:sz w:val="24"/>
          <w:szCs w:val="24"/>
          <w:highlight w:val="none"/>
        </w:rPr>
        <w:t>本项目不接受联合体投标。</w:t>
      </w:r>
    </w:p>
    <w:p>
      <w:pPr>
        <w:pStyle w:val="7"/>
        <w:spacing w:line="360" w:lineRule="auto"/>
        <w:ind w:firstLine="480" w:firstLineChars="200"/>
        <w:jc w:val="left"/>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三、获取采购文件</w:t>
      </w:r>
    </w:p>
    <w:p>
      <w:pPr>
        <w:pStyle w:val="7"/>
        <w:keepNext w:val="0"/>
        <w:pageBreakBefore w:val="0"/>
        <w:kinsoku/>
        <w:wordWrap/>
        <w:overflowPunct/>
        <w:topLinePunct w:val="0"/>
        <w:bidi w:val="0"/>
        <w:snapToGrid/>
        <w:spacing w:line="360" w:lineRule="auto"/>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lang w:val="en-US" w:eastAsia="zh-CN"/>
        </w:rPr>
        <w:t>2024</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u w:val="none"/>
          <w:lang w:val="en-US" w:eastAsia="zh-CN" w:bidi="ar-SA"/>
        </w:rPr>
        <w:t>01月04日</w:t>
      </w:r>
      <w:r>
        <w:rPr>
          <w:rFonts w:hint="eastAsia" w:ascii="仿宋" w:hAnsi="仿宋" w:eastAsia="仿宋" w:cs="仿宋"/>
          <w:b/>
          <w:bCs/>
          <w:color w:val="auto"/>
          <w:sz w:val="24"/>
          <w:szCs w:val="24"/>
          <w:highlight w:val="none"/>
        </w:rPr>
        <w:t>至202</w:t>
      </w:r>
      <w:r>
        <w:rPr>
          <w:rFonts w:hint="eastAsia" w:ascii="仿宋" w:hAnsi="仿宋" w:eastAsia="仿宋" w:cs="仿宋"/>
          <w:b/>
          <w:bCs/>
          <w:color w:val="auto"/>
          <w:sz w:val="24"/>
          <w:szCs w:val="24"/>
          <w:highlight w:val="none"/>
          <w:lang w:val="en-US" w:eastAsia="zh-CN"/>
        </w:rPr>
        <w:t>3</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u w:val="none"/>
          <w:lang w:val="en-US" w:eastAsia="zh-CN" w:bidi="ar-SA"/>
        </w:rPr>
        <w:t>01月10日</w:t>
      </w:r>
      <w:r>
        <w:rPr>
          <w:rFonts w:hint="eastAsia" w:ascii="仿宋" w:hAnsi="仿宋" w:eastAsia="仿宋" w:cs="仿宋"/>
          <w:color w:val="auto"/>
          <w:sz w:val="24"/>
          <w:szCs w:val="24"/>
          <w:highlight w:val="none"/>
          <w:lang w:val="en-US" w:eastAsia="zh-CN"/>
        </w:rPr>
        <w:t>,</w:t>
      </w:r>
      <w:r>
        <w:rPr>
          <w:rFonts w:hint="eastAsia" w:ascii="仿宋" w:hAnsi="仿宋" w:eastAsia="仿宋" w:cs="仿宋"/>
          <w:color w:val="auto"/>
          <w:sz w:val="24"/>
          <w:szCs w:val="24"/>
          <w:highlight w:val="none"/>
        </w:rPr>
        <w:t>每天上午08：30至12:00，下午</w:t>
      </w:r>
      <w:r>
        <w:rPr>
          <w:rFonts w:hint="eastAsia" w:ascii="仿宋" w:hAnsi="仿宋" w:eastAsia="仿宋" w:cs="仿宋"/>
          <w:color w:val="auto"/>
          <w:sz w:val="24"/>
          <w:szCs w:val="24"/>
          <w:highlight w:val="none"/>
          <w:lang w:val="en-US" w:eastAsia="zh-CN"/>
        </w:rPr>
        <w:t>14</w:t>
      </w:r>
      <w:r>
        <w:rPr>
          <w:rFonts w:hint="eastAsia" w:ascii="仿宋" w:hAnsi="仿宋" w:eastAsia="仿宋" w:cs="仿宋"/>
          <w:color w:val="auto"/>
          <w:sz w:val="24"/>
          <w:szCs w:val="24"/>
          <w:highlight w:val="none"/>
        </w:rPr>
        <w:t>:</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至18:</w:t>
      </w:r>
      <w:r>
        <w:rPr>
          <w:rFonts w:hint="eastAsia" w:ascii="仿宋" w:hAnsi="仿宋" w:eastAsia="仿宋" w:cs="仿宋"/>
          <w:color w:val="auto"/>
          <w:sz w:val="24"/>
          <w:szCs w:val="24"/>
          <w:highlight w:val="none"/>
          <w:lang w:val="en-US" w:eastAsia="zh-CN"/>
        </w:rPr>
        <w:t>00</w:t>
      </w:r>
      <w:r>
        <w:rPr>
          <w:rFonts w:hint="eastAsia" w:ascii="仿宋" w:hAnsi="仿宋" w:eastAsia="仿宋" w:cs="仿宋"/>
          <w:color w:val="auto"/>
          <w:sz w:val="24"/>
          <w:szCs w:val="24"/>
          <w:highlight w:val="none"/>
        </w:rPr>
        <w:t>（北京时间，法定节假日除外）。</w:t>
      </w:r>
    </w:p>
    <w:p>
      <w:pPr>
        <w:pStyle w:val="2"/>
        <w:shd w:val="clear" w:color="auto" w:fill="auto"/>
        <w:spacing w:line="360" w:lineRule="auto"/>
        <w:ind w:firstLine="480" w:firstLineChars="200"/>
        <w:rPr>
          <w:rFonts w:hint="eastAsia" w:ascii="仿宋" w:hAnsi="仿宋" w:eastAsia="仿宋" w:cs="仿宋"/>
          <w:color w:val="auto"/>
          <w:spacing w:val="14"/>
          <w:kern w:val="0"/>
          <w:sz w:val="24"/>
          <w:szCs w:val="24"/>
          <w:highlight w:val="none"/>
          <w:lang w:val="en-US" w:eastAsia="zh-CN" w:bidi="ar-SA"/>
        </w:rPr>
      </w:pPr>
      <w:r>
        <w:rPr>
          <w:rFonts w:hint="eastAsia" w:ascii="仿宋" w:hAnsi="仿宋" w:eastAsia="仿宋" w:cs="仿宋"/>
          <w:color w:val="auto"/>
          <w:sz w:val="24"/>
          <w:szCs w:val="24"/>
          <w:highlight w:val="none"/>
        </w:rPr>
        <w:t>2.地点：</w:t>
      </w:r>
      <w:r>
        <w:rPr>
          <w:rFonts w:hint="eastAsia" w:ascii="仿宋" w:hAnsi="仿宋" w:eastAsia="仿宋" w:cs="仿宋"/>
          <w:color w:val="auto"/>
          <w:spacing w:val="14"/>
          <w:kern w:val="0"/>
          <w:sz w:val="24"/>
          <w:szCs w:val="24"/>
          <w:highlight w:val="none"/>
          <w:lang w:val="en-US" w:eastAsia="zh-CN" w:bidi="ar-SA"/>
        </w:rPr>
        <w:t>河南志高工程管理有限公司（河南省洛阳市洛龙区金城寨街正大国际中心西区7号楼609）</w:t>
      </w:r>
    </w:p>
    <w:p>
      <w:pPr>
        <w:keepNext w:val="0"/>
        <w:pageBreakBefore w:val="0"/>
        <w:kinsoku/>
        <w:wordWrap/>
        <w:overflowPunct/>
        <w:topLinePunct w:val="0"/>
        <w:bidi w:val="0"/>
        <w:snapToGrid/>
        <w:spacing w:line="360" w:lineRule="auto"/>
        <w:ind w:firstLine="480" w:firstLineChars="200"/>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3.方式：供应商领取磋商文件时应携带：营业执照复印件加盖公章、法定代表人授权委托书（附法人身份证、被授权人身份证复印件）加盖公章。</w:t>
      </w:r>
    </w:p>
    <w:p>
      <w:pPr>
        <w:pStyle w:val="7"/>
        <w:keepNext w:val="0"/>
        <w:pageBreakBefore w:val="0"/>
        <w:kinsoku/>
        <w:wordWrap/>
        <w:overflowPunct/>
        <w:topLinePunct w:val="0"/>
        <w:bidi w:val="0"/>
        <w:snapToGrid/>
        <w:spacing w:line="360" w:lineRule="auto"/>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4.售价：</w:t>
      </w:r>
      <w:r>
        <w:rPr>
          <w:rFonts w:hint="eastAsia" w:ascii="仿宋" w:hAnsi="仿宋" w:eastAsia="仿宋" w:cs="仿宋"/>
          <w:color w:val="auto"/>
          <w:sz w:val="24"/>
          <w:szCs w:val="24"/>
          <w:highlight w:val="none"/>
          <w:lang w:val="en-US" w:eastAsia="zh-CN"/>
        </w:rPr>
        <w:t>100.00</w:t>
      </w:r>
      <w:r>
        <w:rPr>
          <w:rFonts w:hint="eastAsia" w:ascii="仿宋" w:hAnsi="仿宋" w:eastAsia="仿宋" w:cs="仿宋"/>
          <w:color w:val="auto"/>
          <w:sz w:val="24"/>
          <w:szCs w:val="24"/>
          <w:highlight w:val="none"/>
        </w:rPr>
        <w:t>元</w:t>
      </w:r>
    </w:p>
    <w:p>
      <w:pPr>
        <w:pStyle w:val="7"/>
        <w:keepNext w:val="0"/>
        <w:pageBreakBefore w:val="0"/>
        <w:kinsoku/>
        <w:wordWrap/>
        <w:overflowPunct/>
        <w:topLinePunct w:val="0"/>
        <w:bidi w:val="0"/>
        <w:snapToGrid/>
        <w:spacing w:line="360" w:lineRule="auto"/>
        <w:ind w:firstLine="482" w:firstLineChars="200"/>
        <w:jc w:val="left"/>
        <w:textAlignment w:val="auto"/>
        <w:rPr>
          <w:rFonts w:ascii="仿宋" w:hAnsi="仿宋" w:eastAsia="仿宋" w:cs="仿宋"/>
          <w:color w:val="auto"/>
          <w:sz w:val="24"/>
          <w:szCs w:val="24"/>
          <w:highlight w:val="none"/>
        </w:rPr>
      </w:pPr>
      <w:r>
        <w:rPr>
          <w:rFonts w:hint="eastAsia" w:ascii="仿宋" w:hAnsi="仿宋" w:eastAsia="仿宋" w:cs="仿宋"/>
          <w:b/>
          <w:bCs/>
          <w:color w:val="auto"/>
          <w:sz w:val="24"/>
          <w:szCs w:val="24"/>
          <w:highlight w:val="none"/>
        </w:rPr>
        <w:t>四、响应文件提交</w:t>
      </w:r>
    </w:p>
    <w:p>
      <w:pPr>
        <w:pStyle w:val="7"/>
        <w:keepNext w:val="0"/>
        <w:pageBreakBefore w:val="0"/>
        <w:kinsoku/>
        <w:wordWrap/>
        <w:overflowPunct/>
        <w:topLinePunct w:val="0"/>
        <w:bidi w:val="0"/>
        <w:snapToGrid/>
        <w:spacing w:line="360" w:lineRule="auto"/>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lang w:val="en-US" w:eastAsia="zh-CN"/>
        </w:rPr>
        <w:t>2024</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u w:val="none"/>
          <w:lang w:val="en-US" w:eastAsia="zh-CN" w:bidi="ar-SA"/>
        </w:rPr>
        <w:t>01月16日</w:t>
      </w:r>
      <w:r>
        <w:rPr>
          <w:rFonts w:hint="eastAsia" w:ascii="仿宋" w:hAnsi="仿宋" w:eastAsia="仿宋" w:cs="仿宋"/>
          <w:b/>
          <w:bCs/>
          <w:color w:val="auto"/>
          <w:sz w:val="24"/>
          <w:szCs w:val="24"/>
          <w:highlight w:val="none"/>
        </w:rPr>
        <w:t>09时30分</w:t>
      </w:r>
      <w:r>
        <w:rPr>
          <w:rFonts w:hint="eastAsia" w:ascii="仿宋" w:hAnsi="仿宋" w:eastAsia="仿宋" w:cs="仿宋"/>
          <w:color w:val="auto"/>
          <w:sz w:val="24"/>
          <w:szCs w:val="24"/>
          <w:highlight w:val="none"/>
        </w:rPr>
        <w:t>(北京时间)</w:t>
      </w:r>
    </w:p>
    <w:p>
      <w:pPr>
        <w:pStyle w:val="2"/>
        <w:shd w:val="clear" w:color="auto" w:fill="auto"/>
        <w:spacing w:line="360" w:lineRule="auto"/>
        <w:ind w:firstLine="480" w:firstLineChars="200"/>
        <w:rPr>
          <w:rFonts w:hint="eastAsia" w:ascii="仿宋" w:hAnsi="仿宋" w:eastAsia="仿宋" w:cs="仿宋"/>
          <w:color w:val="auto"/>
          <w:spacing w:val="14"/>
          <w:kern w:val="0"/>
          <w:sz w:val="24"/>
          <w:szCs w:val="24"/>
          <w:highlight w:val="none"/>
          <w:lang w:val="zh-CN" w:eastAsia="zh-CN" w:bidi="ar-SA"/>
        </w:rPr>
      </w:pPr>
      <w:r>
        <w:rPr>
          <w:rFonts w:hint="eastAsia" w:ascii="仿宋" w:hAnsi="仿宋" w:eastAsia="仿宋" w:cs="仿宋"/>
          <w:color w:val="auto"/>
          <w:sz w:val="24"/>
          <w:szCs w:val="24"/>
          <w:highlight w:val="none"/>
        </w:rPr>
        <w:t>2.地点：</w:t>
      </w:r>
      <w:r>
        <w:rPr>
          <w:rFonts w:hint="eastAsia" w:ascii="仿宋" w:hAnsi="仿宋" w:eastAsia="仿宋" w:cs="仿宋"/>
          <w:color w:val="auto"/>
          <w:spacing w:val="14"/>
          <w:kern w:val="0"/>
          <w:sz w:val="24"/>
          <w:szCs w:val="24"/>
          <w:highlight w:val="none"/>
          <w:lang w:val="zh-CN" w:eastAsia="zh-CN" w:bidi="ar-SA"/>
        </w:rPr>
        <w:t>河南省洛阳市洛龙区金城寨街正大国际中心西区7号楼60</w:t>
      </w:r>
      <w:r>
        <w:rPr>
          <w:rFonts w:hint="eastAsia" w:ascii="仿宋" w:hAnsi="仿宋" w:eastAsia="仿宋" w:cs="仿宋"/>
          <w:color w:val="auto"/>
          <w:spacing w:val="14"/>
          <w:kern w:val="0"/>
          <w:sz w:val="24"/>
          <w:szCs w:val="24"/>
          <w:highlight w:val="none"/>
          <w:lang w:val="en-US" w:eastAsia="zh-CN" w:bidi="ar-SA"/>
        </w:rPr>
        <w:t>3</w:t>
      </w:r>
      <w:r>
        <w:rPr>
          <w:rFonts w:hint="eastAsia" w:ascii="仿宋" w:hAnsi="仿宋" w:eastAsia="仿宋" w:cs="仿宋"/>
          <w:color w:val="auto"/>
          <w:spacing w:val="14"/>
          <w:kern w:val="0"/>
          <w:sz w:val="24"/>
          <w:szCs w:val="24"/>
          <w:highlight w:val="none"/>
          <w:lang w:val="zh-CN" w:eastAsia="zh-CN" w:bidi="ar-SA"/>
        </w:rPr>
        <w:t>开标室</w:t>
      </w:r>
    </w:p>
    <w:p>
      <w:pPr>
        <w:pStyle w:val="7"/>
        <w:keepNext w:val="0"/>
        <w:pageBreakBefore w:val="0"/>
        <w:kinsoku/>
        <w:wordWrap/>
        <w:overflowPunct/>
        <w:topLinePunct w:val="0"/>
        <w:bidi w:val="0"/>
        <w:snapToGrid/>
        <w:spacing w:line="360" w:lineRule="auto"/>
        <w:ind w:firstLine="482" w:firstLineChars="200"/>
        <w:jc w:val="left"/>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五、响应文件开启</w:t>
      </w:r>
    </w:p>
    <w:p>
      <w:pPr>
        <w:pStyle w:val="7"/>
        <w:keepNext w:val="0"/>
        <w:pageBreakBefore w:val="0"/>
        <w:kinsoku/>
        <w:wordWrap/>
        <w:overflowPunct/>
        <w:topLinePunct w:val="0"/>
        <w:bidi w:val="0"/>
        <w:snapToGrid/>
        <w:spacing w:line="360" w:lineRule="auto"/>
        <w:ind w:firstLine="48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auto"/>
          <w:sz w:val="24"/>
          <w:szCs w:val="24"/>
          <w:highlight w:val="none"/>
        </w:rPr>
        <w:t>1.时间：</w:t>
      </w:r>
      <w:r>
        <w:rPr>
          <w:rFonts w:hint="eastAsia" w:ascii="仿宋" w:hAnsi="仿宋" w:eastAsia="仿宋" w:cs="仿宋"/>
          <w:b/>
          <w:bCs/>
          <w:color w:val="auto"/>
          <w:sz w:val="24"/>
          <w:szCs w:val="24"/>
          <w:highlight w:val="none"/>
          <w:lang w:val="en-US" w:eastAsia="zh-CN"/>
        </w:rPr>
        <w:t>2024</w:t>
      </w:r>
      <w:r>
        <w:rPr>
          <w:rFonts w:hint="eastAsia" w:ascii="仿宋" w:hAnsi="仿宋" w:eastAsia="仿宋" w:cs="仿宋"/>
          <w:b/>
          <w:bCs/>
          <w:color w:val="auto"/>
          <w:sz w:val="24"/>
          <w:szCs w:val="24"/>
          <w:highlight w:val="none"/>
        </w:rPr>
        <w:t>年</w:t>
      </w:r>
      <w:r>
        <w:rPr>
          <w:rFonts w:hint="eastAsia" w:ascii="仿宋" w:hAnsi="仿宋" w:eastAsia="仿宋" w:cs="仿宋"/>
          <w:b/>
          <w:bCs/>
          <w:color w:val="auto"/>
          <w:sz w:val="24"/>
          <w:szCs w:val="24"/>
          <w:highlight w:val="none"/>
          <w:u w:val="none"/>
          <w:lang w:val="en-US" w:eastAsia="zh-CN" w:bidi="ar-SA"/>
        </w:rPr>
        <w:t>01月16日</w:t>
      </w:r>
      <w:r>
        <w:rPr>
          <w:rFonts w:hint="eastAsia" w:ascii="仿宋" w:hAnsi="仿宋" w:eastAsia="仿宋" w:cs="仿宋"/>
          <w:b/>
          <w:bCs/>
          <w:color w:val="auto"/>
          <w:sz w:val="24"/>
          <w:szCs w:val="24"/>
          <w:highlight w:val="none"/>
        </w:rPr>
        <w:t>09时30分</w:t>
      </w:r>
      <w:r>
        <w:rPr>
          <w:rFonts w:hint="eastAsia" w:ascii="仿宋" w:hAnsi="仿宋" w:eastAsia="仿宋" w:cs="仿宋"/>
          <w:color w:val="auto"/>
          <w:sz w:val="24"/>
          <w:szCs w:val="24"/>
          <w:highlight w:val="none"/>
        </w:rPr>
        <w:t>(北京时间)</w:t>
      </w:r>
    </w:p>
    <w:p>
      <w:pPr>
        <w:pStyle w:val="2"/>
        <w:shd w:val="clear" w:color="auto" w:fill="auto"/>
        <w:spacing w:line="360" w:lineRule="auto"/>
        <w:ind w:firstLine="480" w:firstLineChars="200"/>
        <w:rPr>
          <w:rFonts w:hint="eastAsia" w:ascii="仿宋" w:hAnsi="仿宋" w:eastAsia="仿宋" w:cs="仿宋"/>
          <w:color w:val="auto"/>
          <w:spacing w:val="14"/>
          <w:kern w:val="0"/>
          <w:sz w:val="24"/>
          <w:szCs w:val="24"/>
          <w:highlight w:val="none"/>
          <w:lang w:val="zh-CN" w:eastAsia="zh-CN" w:bidi="ar-SA"/>
        </w:rPr>
      </w:pPr>
      <w:r>
        <w:rPr>
          <w:rFonts w:hint="eastAsia" w:ascii="仿宋" w:hAnsi="仿宋" w:eastAsia="仿宋" w:cs="仿宋"/>
          <w:color w:val="auto"/>
          <w:sz w:val="24"/>
          <w:szCs w:val="24"/>
          <w:highlight w:val="none"/>
        </w:rPr>
        <w:t>2.地点：</w:t>
      </w:r>
      <w:r>
        <w:rPr>
          <w:rFonts w:hint="eastAsia" w:ascii="仿宋" w:hAnsi="仿宋" w:eastAsia="仿宋" w:cs="仿宋"/>
          <w:color w:val="auto"/>
          <w:spacing w:val="14"/>
          <w:kern w:val="0"/>
          <w:sz w:val="24"/>
          <w:szCs w:val="24"/>
          <w:highlight w:val="none"/>
          <w:lang w:val="zh-CN" w:eastAsia="zh-CN" w:bidi="ar-SA"/>
        </w:rPr>
        <w:t>河南省洛阳市洛龙区金城寨街正大国际中心西区7号楼60</w:t>
      </w:r>
      <w:r>
        <w:rPr>
          <w:rFonts w:hint="eastAsia" w:ascii="仿宋" w:hAnsi="仿宋" w:eastAsia="仿宋" w:cs="仿宋"/>
          <w:color w:val="auto"/>
          <w:spacing w:val="14"/>
          <w:kern w:val="0"/>
          <w:sz w:val="24"/>
          <w:szCs w:val="24"/>
          <w:highlight w:val="none"/>
          <w:lang w:val="en-US" w:eastAsia="zh-CN" w:bidi="ar-SA"/>
        </w:rPr>
        <w:t>3</w:t>
      </w:r>
      <w:r>
        <w:rPr>
          <w:rFonts w:hint="eastAsia" w:ascii="仿宋" w:hAnsi="仿宋" w:eastAsia="仿宋" w:cs="仿宋"/>
          <w:color w:val="auto"/>
          <w:spacing w:val="14"/>
          <w:kern w:val="0"/>
          <w:sz w:val="24"/>
          <w:szCs w:val="24"/>
          <w:highlight w:val="none"/>
          <w:lang w:val="zh-CN" w:eastAsia="zh-CN" w:bidi="ar-SA"/>
        </w:rPr>
        <w:t>开标室</w:t>
      </w:r>
    </w:p>
    <w:p>
      <w:pPr>
        <w:pStyle w:val="7"/>
        <w:keepNext w:val="0"/>
        <w:pageBreakBefore w:val="0"/>
        <w:kinsoku/>
        <w:wordWrap/>
        <w:overflowPunct/>
        <w:topLinePunct w:val="0"/>
        <w:bidi w:val="0"/>
        <w:snapToGrid/>
        <w:spacing w:line="360" w:lineRule="auto"/>
        <w:ind w:firstLine="482" w:firstLineChars="200"/>
        <w:jc w:val="left"/>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六、发布公告的媒介及招标公告期限</w:t>
      </w:r>
    </w:p>
    <w:p>
      <w:pPr>
        <w:pStyle w:val="7"/>
        <w:keepNext w:val="0"/>
        <w:pageBreakBefore w:val="0"/>
        <w:kinsoku/>
        <w:wordWrap/>
        <w:overflowPunct/>
        <w:topLinePunct w:val="0"/>
        <w:bidi w:val="0"/>
        <w:snapToGrid/>
        <w:spacing w:line="360" w:lineRule="auto"/>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本次招标公告在《中国招标投标公共服务平台》、《河南省电子招标投标公共服务平台》</w:t>
      </w:r>
      <w:r>
        <w:rPr>
          <w:rFonts w:hint="eastAsia" w:ascii="仿宋" w:hAnsi="仿宋" w:eastAsia="仿宋" w:cs="仿宋"/>
          <w:color w:val="auto"/>
          <w:sz w:val="24"/>
          <w:szCs w:val="24"/>
          <w:highlight w:val="none"/>
          <w:lang w:eastAsia="zh-CN"/>
        </w:rPr>
        <w:t>、</w:t>
      </w:r>
      <w:r>
        <w:rPr>
          <w:rFonts w:hint="eastAsia" w:ascii="仿宋" w:hAnsi="仿宋" w:eastAsia="仿宋" w:cs="仿宋"/>
          <w:color w:val="auto"/>
          <w:sz w:val="24"/>
          <w:szCs w:val="24"/>
          <w:highlight w:val="none"/>
        </w:rPr>
        <w:t>《洛阳市交通事业发展中心网站》上发布。招标公告期限为</w:t>
      </w:r>
      <w:r>
        <w:rPr>
          <w:rFonts w:hint="eastAsia" w:ascii="仿宋" w:hAnsi="仿宋" w:eastAsia="仿宋" w:cs="仿宋"/>
          <w:color w:val="auto"/>
          <w:sz w:val="24"/>
          <w:szCs w:val="24"/>
          <w:highlight w:val="none"/>
          <w:lang w:val="en-US" w:eastAsia="zh-CN"/>
        </w:rPr>
        <w:t>五</w:t>
      </w:r>
      <w:r>
        <w:rPr>
          <w:rFonts w:hint="eastAsia" w:ascii="仿宋" w:hAnsi="仿宋" w:eastAsia="仿宋" w:cs="仿宋"/>
          <w:color w:val="auto"/>
          <w:sz w:val="24"/>
          <w:szCs w:val="24"/>
          <w:highlight w:val="none"/>
        </w:rPr>
        <w:t>个工作日。</w:t>
      </w:r>
    </w:p>
    <w:p>
      <w:pPr>
        <w:pStyle w:val="7"/>
        <w:keepNext w:val="0"/>
        <w:pageBreakBefore w:val="0"/>
        <w:kinsoku/>
        <w:wordWrap/>
        <w:overflowPunct/>
        <w:topLinePunct w:val="0"/>
        <w:bidi w:val="0"/>
        <w:snapToGrid/>
        <w:spacing w:line="360" w:lineRule="auto"/>
        <w:ind w:firstLine="482" w:firstLineChars="200"/>
        <w:jc w:val="left"/>
        <w:textAlignment w:val="auto"/>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七、其他补充事宜</w:t>
      </w:r>
    </w:p>
    <w:p>
      <w:pPr>
        <w:pStyle w:val="7"/>
        <w:keepNext w:val="0"/>
        <w:pageBreakBefore w:val="0"/>
        <w:kinsoku/>
        <w:wordWrap/>
        <w:overflowPunct/>
        <w:topLinePunct w:val="0"/>
        <w:bidi w:val="0"/>
        <w:snapToGrid/>
        <w:spacing w:line="360" w:lineRule="auto"/>
        <w:ind w:firstLine="480" w:firstLineChars="200"/>
        <w:jc w:val="left"/>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供应商在参与本项目招标采购活动期间应及时关注相关网站获取相关澄清或变更等信息（如果有）。</w:t>
      </w:r>
    </w:p>
    <w:p>
      <w:pPr>
        <w:pStyle w:val="7"/>
        <w:spacing w:line="360" w:lineRule="auto"/>
        <w:ind w:firstLine="482" w:firstLineChars="200"/>
        <w:jc w:val="left"/>
        <w:rPr>
          <w:rFonts w:hint="eastAsia" w:ascii="仿宋" w:hAnsi="仿宋" w:eastAsia="仿宋" w:cs="仿宋"/>
          <w:b/>
          <w:bCs/>
          <w:color w:val="auto"/>
          <w:sz w:val="24"/>
          <w:szCs w:val="24"/>
          <w:highlight w:val="none"/>
          <w:lang w:eastAsia="zh-CN"/>
        </w:rPr>
      </w:pPr>
      <w:r>
        <w:rPr>
          <w:rFonts w:hint="eastAsia" w:ascii="仿宋" w:hAnsi="仿宋" w:eastAsia="仿宋" w:cs="仿宋"/>
          <w:b/>
          <w:bCs/>
          <w:color w:val="auto"/>
          <w:sz w:val="24"/>
          <w:szCs w:val="24"/>
          <w:highlight w:val="none"/>
        </w:rPr>
        <w:t>八、凡对本次招标提出询问，请按照以下方式联系</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1.采购人信息</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名称：洛阳市交通事业发展中心</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地址：河南省洛阳市涧西区南昌路172号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联系人：吕先生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sz w:val="24"/>
          <w:highlight w:val="none"/>
          <w:lang w:val="en-US" w:eastAsia="zh-CN"/>
        </w:rPr>
      </w:pPr>
      <w:r>
        <w:rPr>
          <w:rFonts w:hint="eastAsia" w:ascii="仿宋" w:hAnsi="仿宋" w:eastAsia="仿宋" w:cs="仿宋"/>
          <w:color w:val="auto"/>
          <w:sz w:val="24"/>
          <w:highlight w:val="none"/>
          <w:lang w:val="en-US" w:eastAsia="zh-CN"/>
        </w:rPr>
        <w:t>联系方式：0379-60665926</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仿宋" w:hAnsi="仿宋" w:eastAsia="仿宋" w:cs="仿宋"/>
          <w:color w:val="auto"/>
          <w:highlight w:val="none"/>
          <w:lang w:val="en-US" w:eastAsia="zh-CN"/>
        </w:rPr>
      </w:pPr>
      <w:r>
        <w:rPr>
          <w:rFonts w:hint="eastAsia" w:ascii="仿宋" w:hAnsi="仿宋" w:eastAsia="仿宋" w:cs="仿宋"/>
          <w:color w:val="auto"/>
          <w:sz w:val="24"/>
          <w:highlight w:val="none"/>
          <w:lang w:val="en-US" w:eastAsia="zh-CN"/>
        </w:rPr>
        <w:t>2.采购代理机构信息（如有</w:t>
      </w:r>
      <w:r>
        <w:rPr>
          <w:rFonts w:hint="eastAsia" w:ascii="仿宋" w:hAnsi="仿宋" w:eastAsia="仿宋" w:cs="仿宋"/>
          <w:color w:val="auto"/>
          <w:sz w:val="24"/>
          <w:highlight w:val="none"/>
          <w:lang w:eastAsia="zh-CN"/>
        </w:rPr>
        <w:t>）</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名称：河南志高工程管理有限公司</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地址：河南省洛阳市洛龙区永泰街38号正大国际西区7号楼609</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联系人:王女士</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联系方式：0379-60359666</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电子邮箱：</w:t>
      </w:r>
      <w:r>
        <w:rPr>
          <w:rFonts w:hint="eastAsia" w:ascii="仿宋" w:hAnsi="仿宋" w:eastAsia="仿宋" w:cs="仿宋"/>
          <w:color w:val="auto"/>
          <w:spacing w:val="14"/>
          <w:kern w:val="0"/>
          <w:sz w:val="22"/>
          <w:szCs w:val="22"/>
          <w:highlight w:val="none"/>
          <w:lang w:val="zh-CN" w:eastAsia="zh-CN" w:bidi="ar-SA"/>
        </w:rPr>
        <w:fldChar w:fldCharType="begin"/>
      </w:r>
      <w:r>
        <w:rPr>
          <w:rFonts w:hint="eastAsia" w:ascii="仿宋" w:hAnsi="仿宋" w:eastAsia="仿宋" w:cs="仿宋"/>
          <w:color w:val="auto"/>
          <w:spacing w:val="14"/>
          <w:kern w:val="0"/>
          <w:sz w:val="22"/>
          <w:szCs w:val="22"/>
          <w:highlight w:val="none"/>
          <w:lang w:val="zh-CN" w:eastAsia="zh-CN" w:bidi="ar-SA"/>
        </w:rPr>
        <w:instrText xml:space="preserve"> HYPERLINK "mailto:369927208@qq.com" </w:instrText>
      </w:r>
      <w:r>
        <w:rPr>
          <w:rFonts w:hint="eastAsia" w:ascii="仿宋" w:hAnsi="仿宋" w:eastAsia="仿宋" w:cs="仿宋"/>
          <w:color w:val="auto"/>
          <w:spacing w:val="14"/>
          <w:kern w:val="0"/>
          <w:sz w:val="22"/>
          <w:szCs w:val="22"/>
          <w:highlight w:val="none"/>
          <w:lang w:val="zh-CN" w:eastAsia="zh-CN" w:bidi="ar-SA"/>
        </w:rPr>
        <w:fldChar w:fldCharType="separate"/>
      </w:r>
      <w:r>
        <w:rPr>
          <w:rFonts w:hint="eastAsia" w:ascii="仿宋" w:hAnsi="仿宋" w:eastAsia="仿宋" w:cs="仿宋"/>
          <w:color w:val="auto"/>
          <w:spacing w:val="14"/>
          <w:kern w:val="0"/>
          <w:sz w:val="22"/>
          <w:szCs w:val="22"/>
          <w:highlight w:val="none"/>
          <w:lang w:val="zh-CN" w:eastAsia="zh-CN" w:bidi="ar-SA"/>
        </w:rPr>
        <w:t>646902866@qq.com</w:t>
      </w:r>
      <w:r>
        <w:rPr>
          <w:rFonts w:hint="eastAsia" w:ascii="仿宋" w:hAnsi="仿宋" w:eastAsia="仿宋" w:cs="仿宋"/>
          <w:color w:val="auto"/>
          <w:spacing w:val="14"/>
          <w:kern w:val="0"/>
          <w:sz w:val="22"/>
          <w:szCs w:val="22"/>
          <w:highlight w:val="none"/>
          <w:lang w:val="zh-CN" w:eastAsia="zh-CN" w:bidi="ar-SA"/>
        </w:rPr>
        <w:fldChar w:fldCharType="end"/>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jc w:val="left"/>
        <w:textAlignment w:val="auto"/>
        <w:rPr>
          <w:rFonts w:hint="default" w:ascii="仿宋" w:hAnsi="仿宋" w:eastAsia="仿宋" w:cs="仿宋"/>
          <w:color w:val="auto"/>
          <w:spacing w:val="0"/>
          <w:w w:val="100"/>
          <w:position w:val="0"/>
          <w:sz w:val="24"/>
          <w:highlight w:val="none"/>
          <w:lang w:val="en-US" w:eastAsia="zh-CN"/>
        </w:rPr>
      </w:pPr>
      <w:r>
        <w:rPr>
          <w:rFonts w:hint="default" w:ascii="仿宋" w:hAnsi="仿宋" w:eastAsia="仿宋" w:cs="仿宋"/>
          <w:color w:val="auto"/>
          <w:spacing w:val="0"/>
          <w:w w:val="100"/>
          <w:position w:val="0"/>
          <w:sz w:val="24"/>
          <w:highlight w:val="none"/>
          <w:lang w:val="en-US" w:eastAsia="zh-CN"/>
        </w:rPr>
        <w:t>3、项目联系方式</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项目联系人：王女士</w:t>
      </w:r>
    </w:p>
    <w:p>
      <w:pPr>
        <w:pStyle w:val="2"/>
        <w:shd w:val="clear" w:color="auto" w:fill="auto"/>
        <w:spacing w:line="360" w:lineRule="auto"/>
        <w:ind w:firstLine="496" w:firstLineChars="200"/>
        <w:rPr>
          <w:rFonts w:hint="eastAsia" w:ascii="仿宋" w:hAnsi="仿宋" w:eastAsia="仿宋" w:cs="仿宋"/>
          <w:color w:val="auto"/>
          <w:spacing w:val="14"/>
          <w:kern w:val="0"/>
          <w:sz w:val="22"/>
          <w:szCs w:val="22"/>
          <w:highlight w:val="none"/>
          <w:lang w:val="zh-CN" w:eastAsia="zh-CN" w:bidi="ar-SA"/>
        </w:rPr>
      </w:pPr>
      <w:r>
        <w:rPr>
          <w:rFonts w:hint="eastAsia" w:ascii="仿宋" w:hAnsi="仿宋" w:eastAsia="仿宋" w:cs="仿宋"/>
          <w:color w:val="auto"/>
          <w:spacing w:val="14"/>
          <w:kern w:val="0"/>
          <w:sz w:val="22"/>
          <w:szCs w:val="22"/>
          <w:highlight w:val="none"/>
          <w:lang w:val="zh-CN" w:eastAsia="zh-CN" w:bidi="ar-SA"/>
        </w:rPr>
        <w:t>联系方式：0379-60359666</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jc w:val="left"/>
        <w:textAlignment w:val="auto"/>
        <w:rPr>
          <w:rFonts w:hint="eastAsia" w:ascii="仿宋" w:hAnsi="仿宋" w:eastAsia="仿宋" w:cs="仿宋"/>
          <w:color w:val="auto"/>
          <w:spacing w:val="0"/>
          <w:w w:val="100"/>
          <w:position w:val="0"/>
          <w:sz w:val="24"/>
          <w:highlight w:val="none"/>
          <w:lang w:eastAsia="zh-CN"/>
        </w:rPr>
      </w:pPr>
      <w:r>
        <w:rPr>
          <w:rFonts w:hint="eastAsia" w:ascii="仿宋" w:hAnsi="仿宋" w:eastAsia="仿宋" w:cs="仿宋"/>
          <w:color w:val="auto"/>
          <w:spacing w:val="0"/>
          <w:w w:val="100"/>
          <w:position w:val="0"/>
          <w:sz w:val="24"/>
          <w:highlight w:val="none"/>
          <w:lang w:eastAsia="zh-CN"/>
        </w:rPr>
        <w:t>4.监管部门、联系人和联系方式：</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jc w:val="left"/>
        <w:textAlignment w:val="auto"/>
        <w:rPr>
          <w:rFonts w:hint="eastAsia" w:ascii="仿宋" w:hAnsi="仿宋" w:eastAsia="仿宋" w:cs="仿宋"/>
          <w:color w:val="auto"/>
          <w:spacing w:val="0"/>
          <w:w w:val="100"/>
          <w:position w:val="0"/>
          <w:sz w:val="24"/>
          <w:highlight w:val="none"/>
          <w:lang w:eastAsia="zh-CN"/>
        </w:rPr>
      </w:pPr>
      <w:r>
        <w:rPr>
          <w:rFonts w:hint="eastAsia" w:ascii="仿宋" w:hAnsi="仿宋" w:eastAsia="仿宋" w:cs="仿宋"/>
          <w:color w:val="auto"/>
          <w:spacing w:val="0"/>
          <w:w w:val="100"/>
          <w:position w:val="0"/>
          <w:sz w:val="24"/>
          <w:highlight w:val="none"/>
          <w:lang w:eastAsia="zh-CN"/>
        </w:rPr>
        <w:t>监管部门：洛阳市交通运输局</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jc w:val="left"/>
        <w:textAlignment w:val="auto"/>
        <w:rPr>
          <w:rFonts w:hint="eastAsia" w:ascii="仿宋" w:hAnsi="仿宋" w:eastAsia="仿宋" w:cs="仿宋"/>
          <w:color w:val="auto"/>
          <w:spacing w:val="0"/>
          <w:w w:val="100"/>
          <w:position w:val="0"/>
          <w:sz w:val="24"/>
          <w:highlight w:val="none"/>
          <w:lang w:eastAsia="zh-CN"/>
        </w:rPr>
      </w:pPr>
      <w:r>
        <w:rPr>
          <w:rFonts w:hint="eastAsia" w:ascii="仿宋" w:hAnsi="仿宋" w:eastAsia="仿宋" w:cs="仿宋"/>
          <w:color w:val="auto"/>
          <w:spacing w:val="0"/>
          <w:w w:val="100"/>
          <w:position w:val="0"/>
          <w:sz w:val="24"/>
          <w:highlight w:val="none"/>
          <w:lang w:eastAsia="zh-CN"/>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spacing w:line="360" w:lineRule="auto"/>
        <w:ind w:left="0" w:firstLine="480" w:firstLineChars="200"/>
        <w:jc w:val="left"/>
        <w:textAlignment w:val="auto"/>
        <w:rPr>
          <w:rFonts w:hint="eastAsia" w:ascii="仿宋" w:hAnsi="仿宋" w:eastAsia="仿宋" w:cs="仿宋"/>
          <w:color w:val="auto"/>
          <w:spacing w:val="0"/>
          <w:w w:val="100"/>
          <w:position w:val="0"/>
          <w:sz w:val="24"/>
          <w:highlight w:val="none"/>
          <w:lang w:eastAsia="zh-CN"/>
        </w:rPr>
      </w:pPr>
      <w:r>
        <w:rPr>
          <w:rFonts w:hint="eastAsia" w:ascii="仿宋" w:hAnsi="仿宋" w:eastAsia="仿宋" w:cs="仿宋"/>
          <w:color w:val="auto"/>
          <w:spacing w:val="0"/>
          <w:w w:val="100"/>
          <w:position w:val="0"/>
          <w:sz w:val="24"/>
          <w:highlight w:val="none"/>
          <w:lang w:eastAsia="zh-CN"/>
        </w:rPr>
        <w:t>监管部门联系方式：0379-63218170</w:t>
      </w:r>
    </w:p>
    <w:p>
      <w:pPr>
        <w:spacing w:line="360" w:lineRule="auto"/>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NiZDQ4ZDQ4NDc0NzM2OTE5NTExY2YzMjNkMTI3OGEifQ=="/>
  </w:docVars>
  <w:rsids>
    <w:rsidRoot w:val="00000000"/>
    <w:rsid w:val="264773E9"/>
    <w:rsid w:val="56F96601"/>
    <w:rsid w:val="5BA158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rPr>
      <w:rFonts w:eastAsia="仿宋_GB2312"/>
      <w:kern w:val="2"/>
      <w:sz w:val="28"/>
      <w:szCs w:val="30"/>
    </w:rPr>
  </w:style>
  <w:style w:type="paragraph" w:styleId="3">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5">
    <w:name w:val="Table Grid"/>
    <w:basedOn w:val="4"/>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正文"/>
    <w:basedOn w:val="1"/>
    <w:next w:val="1"/>
    <w:autoRedefine/>
    <w:qFormat/>
    <w:uiPriority w:val="0"/>
    <w:pPr>
      <w:widowControl/>
      <w:ind w:firstLine="482"/>
    </w:pPr>
    <w:rPr>
      <w:rFonts w:ascii="微软雅黑" w:hAnsi="微软雅黑" w:eastAsia="微软雅黑"/>
      <w:sz w:val="21"/>
    </w:rPr>
  </w:style>
  <w:style w:type="paragraph" w:customStyle="1" w:styleId="8">
    <w:name w:val="正文_1"/>
    <w:next w:val="9"/>
    <w:qFormat/>
    <w:uiPriority w:val="0"/>
    <w:pPr>
      <w:widowControl w:val="0"/>
      <w:jc w:val="both"/>
    </w:pPr>
    <w:rPr>
      <w:rFonts w:ascii="Times New Roman" w:hAnsi="Times New Roman" w:eastAsia="宋体" w:cs="Times New Roman"/>
      <w:lang w:val="en-US" w:eastAsia="zh-CN" w:bidi="ar-SA"/>
    </w:rPr>
  </w:style>
  <w:style w:type="paragraph" w:customStyle="1" w:styleId="9">
    <w:name w:val="正文文本_1"/>
    <w:basedOn w:val="10"/>
    <w:next w:val="12"/>
    <w:autoRedefine/>
    <w:qFormat/>
    <w:uiPriority w:val="0"/>
    <w:rPr>
      <w:rFonts w:eastAsia="仿宋_GB2312"/>
      <w:kern w:val="2"/>
      <w:sz w:val="28"/>
      <w:szCs w:val="30"/>
    </w:rPr>
  </w:style>
  <w:style w:type="paragraph" w:customStyle="1" w:styleId="10">
    <w:name w:val="正文_3_0"/>
    <w:next w:val="11"/>
    <w:autoRedefine/>
    <w:qFormat/>
    <w:uiPriority w:val="0"/>
    <w:pPr>
      <w:widowControl w:val="0"/>
      <w:jc w:val="both"/>
    </w:pPr>
    <w:rPr>
      <w:rFonts w:ascii="Calibri" w:hAnsi="Calibri" w:eastAsia="宋体" w:cs="Times New Roman"/>
      <w:kern w:val="2"/>
      <w:sz w:val="21"/>
      <w:szCs w:val="22"/>
      <w:lang w:val="en-US" w:eastAsia="zh-CN" w:bidi="ar-SA"/>
    </w:rPr>
  </w:style>
  <w:style w:type="paragraph" w:customStyle="1" w:styleId="11">
    <w:name w:val="标题 2_0"/>
    <w:basedOn w:val="10"/>
    <w:next w:val="10"/>
    <w:autoRedefine/>
    <w:qFormat/>
    <w:uiPriority w:val="0"/>
    <w:pPr>
      <w:keepNext/>
      <w:keepLines/>
      <w:spacing w:before="260" w:after="260" w:line="416" w:lineRule="auto"/>
      <w:outlineLvl w:val="1"/>
    </w:pPr>
    <w:rPr>
      <w:rFonts w:ascii="Arial" w:hAnsi="Arial" w:eastAsia="黑体"/>
      <w:b/>
      <w:bCs/>
      <w:sz w:val="32"/>
      <w:szCs w:val="32"/>
    </w:rPr>
  </w:style>
  <w:style w:type="paragraph" w:customStyle="1" w:styleId="12">
    <w:name w:val="正文文本 2_1"/>
    <w:basedOn w:val="13"/>
    <w:autoRedefine/>
    <w:qFormat/>
    <w:uiPriority w:val="0"/>
    <w:pPr>
      <w:jc w:val="center"/>
      <w:outlineLvl w:val="0"/>
    </w:pPr>
    <w:rPr>
      <w:rFonts w:ascii="楷体_GB2312" w:eastAsia="仿宋_GB2312"/>
      <w:kern w:val="2"/>
      <w:sz w:val="30"/>
    </w:rPr>
  </w:style>
  <w:style w:type="paragraph" w:customStyle="1" w:styleId="13">
    <w:name w:val="正文_1_0"/>
    <w:next w:val="9"/>
    <w:autoRedefine/>
    <w:qFormat/>
    <w:uiPriority w:val="0"/>
    <w:pPr>
      <w:widowControl w:val="0"/>
      <w:jc w:val="both"/>
    </w:pPr>
    <w:rPr>
      <w:rFonts w:ascii="Times New Roman" w:hAnsi="Times New Roman"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2024-01-03T07:28:00Z</dcterms:created>
  <dc:creator>此电脑</dc:creator>
  <cp:lastModifiedBy>autism</cp:lastModifiedBy>
  <dcterms:modified xsi:type="dcterms:W3CDTF">2024-01-03T07:46:33Z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9000D1C8040948478308A2ED8E2E63F1_12</vt:lpwstr>
  </property>
</Properties>
</file>