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480" w:lineRule="exact"/>
        <w:jc w:val="center"/>
        <w:rPr>
          <w:rFonts w:hint="default" w:ascii="宋体" w:hAnsi="宋体" w:cs="宋体"/>
          <w:b/>
          <w:bCs/>
          <w:color w:val="auto"/>
          <w:spacing w:val="-6"/>
          <w:sz w:val="28"/>
          <w:szCs w:val="28"/>
          <w:lang w:val="en-US"/>
        </w:rPr>
      </w:pPr>
      <w:r>
        <w:rPr>
          <w:rFonts w:hint="eastAsia" w:ascii="宋体" w:hAnsi="宋体" w:cs="宋体"/>
          <w:b/>
          <w:bCs/>
          <w:color w:val="auto"/>
          <w:spacing w:val="-6"/>
          <w:sz w:val="28"/>
          <w:szCs w:val="28"/>
          <w:lang w:eastAsia="zh-CN"/>
        </w:rPr>
        <w:t>洛阳市交通事业发展中心洛界高速公路管理处洛界高速养护应急抢修（2023-2025年度）工程</w:t>
      </w:r>
      <w:r>
        <w:rPr>
          <w:rFonts w:hint="eastAsia" w:ascii="宋体" w:hAnsi="宋体" w:cs="宋体"/>
          <w:b/>
          <w:bCs/>
          <w:color w:val="auto"/>
          <w:spacing w:val="-6"/>
          <w:sz w:val="28"/>
          <w:szCs w:val="28"/>
          <w:lang w:val="en-US" w:eastAsia="zh-CN"/>
        </w:rPr>
        <w:t>招标公告</w:t>
      </w:r>
    </w:p>
    <w:p>
      <w:pPr>
        <w:pStyle w:val="4"/>
        <w:spacing w:line="480" w:lineRule="exact"/>
        <w:jc w:val="left"/>
        <w:rPr>
          <w:rFonts w:hint="eastAsia" w:ascii="宋体" w:hAnsi="宋体" w:cs="宋体"/>
          <w:b/>
          <w:bCs/>
          <w:color w:val="auto"/>
          <w:spacing w:val="-6"/>
          <w:szCs w:val="21"/>
        </w:rPr>
      </w:pPr>
      <w:r>
        <w:rPr>
          <w:rFonts w:hint="eastAsia" w:ascii="宋体" w:hAnsi="宋体" w:cs="宋体"/>
          <w:b/>
          <w:bCs/>
          <w:color w:val="auto"/>
          <w:spacing w:val="-6"/>
          <w:szCs w:val="21"/>
        </w:rPr>
        <w:t>项目概况：</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eastAsia="zh-CN"/>
        </w:rPr>
        <w:t>洛阳市交通事业发展中心洛界高速公路管理处洛界高速养护应急抢修（2023-2025年度）工程</w:t>
      </w:r>
      <w:r>
        <w:rPr>
          <w:rFonts w:hint="eastAsia" w:ascii="宋体" w:hAnsi="宋体" w:eastAsia="宋体" w:cs="宋体"/>
          <w:color w:val="auto"/>
          <w:spacing w:val="-6"/>
          <w:szCs w:val="21"/>
          <w:lang w:val="en-US" w:eastAsia="zh-CN"/>
        </w:rPr>
        <w:t xml:space="preserve">的潜在供应商应在洛阳市公共资源交易中心网站（lyggzyjy.ly.gov.cn）获取磋商文件，并于2024年4月22日 9时20分（北京时间）前递交响应文件。 </w:t>
      </w:r>
    </w:p>
    <w:p>
      <w:pPr>
        <w:pStyle w:val="16"/>
        <w:spacing w:line="480" w:lineRule="exact"/>
        <w:ind w:firstLine="0"/>
        <w:rPr>
          <w:rFonts w:hint="eastAsia" w:ascii="宋体" w:hAnsi="宋体" w:eastAsia="宋体" w:cs="宋体"/>
          <w:b/>
          <w:bCs/>
          <w:color w:val="auto"/>
          <w:spacing w:val="-6"/>
          <w:szCs w:val="21"/>
          <w:lang w:eastAsia="zh-CN"/>
        </w:rPr>
      </w:pPr>
      <w:r>
        <w:rPr>
          <w:rFonts w:hint="eastAsia" w:ascii="宋体" w:hAnsi="宋体" w:eastAsia="宋体" w:cs="宋体"/>
          <w:b/>
          <w:bCs/>
          <w:color w:val="auto"/>
          <w:spacing w:val="-6"/>
          <w:szCs w:val="21"/>
          <w:lang w:eastAsia="zh-CN"/>
        </w:rPr>
        <w:t>一、项目基本情况</w:t>
      </w:r>
    </w:p>
    <w:p>
      <w:pPr>
        <w:pStyle w:val="16"/>
        <w:spacing w:line="480" w:lineRule="exact"/>
        <w:ind w:firstLine="396" w:firstLineChars="200"/>
        <w:rPr>
          <w:rFonts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1、项目</w:t>
      </w:r>
      <w:r>
        <w:rPr>
          <w:rFonts w:hint="eastAsia" w:ascii="宋体" w:hAnsi="宋体" w:eastAsia="宋体" w:cs="宋体"/>
          <w:color w:val="auto"/>
          <w:spacing w:val="-6"/>
          <w:szCs w:val="21"/>
          <w:lang w:eastAsia="zh-CN"/>
        </w:rPr>
        <w:t>编号：洛采竞磋</w:t>
      </w:r>
      <w:r>
        <w:rPr>
          <w:rFonts w:hint="eastAsia" w:ascii="宋体" w:hAnsi="宋体" w:eastAsia="宋体" w:cs="宋体"/>
          <w:color w:val="auto"/>
          <w:spacing w:val="-6"/>
          <w:szCs w:val="21"/>
          <w:lang w:val="en-US" w:eastAsia="zh-CN"/>
        </w:rPr>
        <w:t>-2024-61</w:t>
      </w:r>
    </w:p>
    <w:p>
      <w:pPr>
        <w:pStyle w:val="4"/>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cs="宋体"/>
          <w:color w:val="auto"/>
          <w:spacing w:val="-6"/>
          <w:szCs w:val="21"/>
        </w:rPr>
        <w:t>2、项目名称：</w:t>
      </w:r>
      <w:r>
        <w:rPr>
          <w:rFonts w:hint="eastAsia" w:ascii="宋体" w:hAnsi="宋体" w:cs="宋体"/>
          <w:color w:val="auto"/>
          <w:spacing w:val="-6"/>
          <w:szCs w:val="21"/>
          <w:lang w:eastAsia="zh-CN"/>
        </w:rPr>
        <w:t>洛阳市交通事业发展中心洛界高速公路管理处洛界高速养护应急抢修（2023-2025年度）工程</w:t>
      </w:r>
    </w:p>
    <w:p>
      <w:pPr>
        <w:pStyle w:val="4"/>
        <w:spacing w:line="480" w:lineRule="exact"/>
        <w:ind w:firstLine="396" w:firstLineChars="200"/>
        <w:rPr>
          <w:rFonts w:hint="eastAsia" w:ascii="宋体" w:hAnsi="宋体" w:cs="宋体"/>
          <w:color w:val="auto"/>
          <w:spacing w:val="-6"/>
          <w:szCs w:val="21"/>
        </w:rPr>
      </w:pPr>
      <w:r>
        <w:rPr>
          <w:rFonts w:hint="eastAsia" w:ascii="宋体" w:hAnsi="宋体" w:cs="宋体"/>
          <w:color w:val="auto"/>
          <w:spacing w:val="-6"/>
          <w:szCs w:val="21"/>
        </w:rPr>
        <w:t>3、采购方式：竞争性磋商</w:t>
      </w:r>
    </w:p>
    <w:p>
      <w:pPr>
        <w:pStyle w:val="16"/>
        <w:spacing w:line="480" w:lineRule="exact"/>
        <w:ind w:firstLine="396" w:firstLineChars="200"/>
        <w:rPr>
          <w:rFonts w:hint="eastAsia" w:ascii="宋体" w:hAnsi="宋体" w:eastAsia="宋体" w:cs="宋体"/>
          <w:color w:val="auto"/>
          <w:spacing w:val="-6"/>
          <w:szCs w:val="21"/>
          <w:highlight w:val="none"/>
          <w:lang w:eastAsia="zh-CN"/>
        </w:rPr>
      </w:pPr>
      <w:r>
        <w:rPr>
          <w:rFonts w:hint="eastAsia" w:ascii="宋体" w:hAnsi="宋体" w:eastAsia="宋体" w:cs="宋体"/>
          <w:color w:val="auto"/>
          <w:spacing w:val="-6"/>
          <w:szCs w:val="21"/>
          <w:lang w:val="en-US" w:eastAsia="zh-CN"/>
        </w:rPr>
        <w:t>4、</w:t>
      </w:r>
      <w:r>
        <w:rPr>
          <w:rFonts w:hint="eastAsia" w:ascii="宋体" w:hAnsi="宋体" w:eastAsia="宋体" w:cs="宋体"/>
          <w:color w:val="auto"/>
          <w:spacing w:val="-6"/>
          <w:szCs w:val="21"/>
          <w:highlight w:val="none"/>
          <w:lang w:val="en-US" w:eastAsia="zh-CN"/>
        </w:rPr>
        <w:t>预算金额：2962930.07</w:t>
      </w:r>
      <w:r>
        <w:rPr>
          <w:rFonts w:hint="eastAsia" w:ascii="宋体" w:hAnsi="宋体" w:eastAsia="宋体" w:cs="宋体"/>
          <w:color w:val="auto"/>
          <w:spacing w:val="-6"/>
          <w:szCs w:val="21"/>
          <w:highlight w:val="none"/>
          <w:lang w:eastAsia="zh-CN"/>
        </w:rPr>
        <w:t>元</w:t>
      </w:r>
    </w:p>
    <w:p>
      <w:pPr>
        <w:pStyle w:val="4"/>
        <w:spacing w:line="480" w:lineRule="exact"/>
        <w:ind w:firstLine="594" w:firstLineChars="300"/>
        <w:rPr>
          <w:rFonts w:hint="eastAsia" w:ascii="宋体" w:hAnsi="宋体" w:cs="宋体"/>
          <w:color w:val="auto"/>
          <w:spacing w:val="-6"/>
          <w:szCs w:val="21"/>
          <w:highlight w:val="none"/>
        </w:rPr>
      </w:pPr>
      <w:r>
        <w:rPr>
          <w:rFonts w:hint="eastAsia" w:ascii="宋体" w:hAnsi="宋体" w:cs="宋体"/>
          <w:color w:val="auto"/>
          <w:spacing w:val="-6"/>
          <w:szCs w:val="21"/>
          <w:highlight w:val="none"/>
        </w:rPr>
        <w:t>最高限价：</w:t>
      </w:r>
      <w:r>
        <w:rPr>
          <w:rFonts w:hint="eastAsia" w:ascii="宋体" w:hAnsi="宋体" w:cs="宋体"/>
          <w:color w:val="auto"/>
          <w:spacing w:val="-6"/>
          <w:szCs w:val="21"/>
          <w:highlight w:val="none"/>
          <w:lang w:eastAsia="zh-CN"/>
        </w:rPr>
        <w:t>2962930.07</w:t>
      </w:r>
      <w:r>
        <w:rPr>
          <w:rFonts w:hint="eastAsia" w:ascii="宋体" w:hAnsi="宋体" w:cs="宋体"/>
          <w:color w:val="auto"/>
          <w:spacing w:val="-6"/>
          <w:szCs w:val="21"/>
          <w:highlight w:val="none"/>
        </w:rPr>
        <w:t>元</w:t>
      </w:r>
    </w:p>
    <w:tbl>
      <w:tblPr>
        <w:tblStyle w:val="2"/>
        <w:tblpPr w:leftFromText="180" w:rightFromText="180" w:vertAnchor="text" w:horzAnchor="page" w:tblpX="1467" w:tblpY="26"/>
        <w:tblOverlap w:val="never"/>
        <w:tblW w:w="92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913"/>
        <w:gridCol w:w="1929"/>
        <w:gridCol w:w="1250"/>
        <w:gridCol w:w="1522"/>
        <w:gridCol w:w="1500"/>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751" w:type="dxa"/>
            <w:noWrap w:val="0"/>
            <w:vAlign w:val="center"/>
          </w:tcPr>
          <w:p>
            <w:pPr>
              <w:pStyle w:val="16"/>
              <w:spacing w:line="480" w:lineRule="exact"/>
              <w:ind w:firstLine="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序号</w:t>
            </w:r>
          </w:p>
        </w:tc>
        <w:tc>
          <w:tcPr>
            <w:tcW w:w="913"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包号</w:t>
            </w:r>
          </w:p>
        </w:tc>
        <w:tc>
          <w:tcPr>
            <w:tcW w:w="1929"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包名称</w:t>
            </w:r>
          </w:p>
        </w:tc>
        <w:tc>
          <w:tcPr>
            <w:tcW w:w="1250"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包预算（元）</w:t>
            </w:r>
          </w:p>
        </w:tc>
        <w:tc>
          <w:tcPr>
            <w:tcW w:w="1522"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包最高限价（元）</w:t>
            </w:r>
          </w:p>
        </w:tc>
        <w:tc>
          <w:tcPr>
            <w:tcW w:w="1500"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是否专门面向</w:t>
            </w:r>
          </w:p>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中小企业</w:t>
            </w:r>
          </w:p>
        </w:tc>
        <w:tc>
          <w:tcPr>
            <w:tcW w:w="1380"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采购预留金额（元）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751"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1</w:t>
            </w:r>
          </w:p>
        </w:tc>
        <w:tc>
          <w:tcPr>
            <w:tcW w:w="913"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洛直政采磋商(2024)0162号</w:t>
            </w:r>
          </w:p>
        </w:tc>
        <w:tc>
          <w:tcPr>
            <w:tcW w:w="1929"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洛阳市交通事业发展中心洛界高速公路管理处洛界高速养护应急抢修（2023-2025年度）工程</w:t>
            </w:r>
          </w:p>
        </w:tc>
        <w:tc>
          <w:tcPr>
            <w:tcW w:w="1250"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2962930.07</w:t>
            </w:r>
          </w:p>
        </w:tc>
        <w:tc>
          <w:tcPr>
            <w:tcW w:w="1522"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 xml:space="preserve">2962930.07 </w:t>
            </w:r>
          </w:p>
        </w:tc>
        <w:tc>
          <w:tcPr>
            <w:tcW w:w="1500"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是</w:t>
            </w:r>
          </w:p>
        </w:tc>
        <w:tc>
          <w:tcPr>
            <w:tcW w:w="1380" w:type="dxa"/>
            <w:noWrap w:val="0"/>
            <w:vAlign w:val="center"/>
          </w:tcPr>
          <w:p>
            <w:pPr>
              <w:pStyle w:val="16"/>
              <w:spacing w:line="480" w:lineRule="exact"/>
              <w:ind w:firstLine="0"/>
              <w:jc w:val="center"/>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2962930.07</w:t>
            </w:r>
          </w:p>
        </w:tc>
      </w:tr>
    </w:tbl>
    <w:p>
      <w:pPr>
        <w:pStyle w:val="16"/>
        <w:spacing w:line="480" w:lineRule="exact"/>
        <w:ind w:firstLine="396" w:firstLineChars="200"/>
        <w:rPr>
          <w:rFonts w:hint="eastAsia" w:ascii="宋体" w:hAnsi="宋体" w:eastAsia="宋体" w:cs="宋体"/>
          <w:color w:val="auto"/>
          <w:spacing w:val="-6"/>
          <w:szCs w:val="21"/>
          <w:lang w:eastAsia="zh-CN"/>
        </w:rPr>
      </w:pPr>
      <w:r>
        <w:rPr>
          <w:rFonts w:hint="eastAsia" w:ascii="宋体" w:hAnsi="宋体" w:eastAsia="宋体" w:cs="宋体"/>
          <w:color w:val="auto"/>
          <w:spacing w:val="-6"/>
          <w:szCs w:val="21"/>
          <w:lang w:val="en-US" w:eastAsia="zh-CN"/>
        </w:rPr>
        <w:t>5、采购需求（包括但不限于标的的名称、数量、简要技术需求或服务要求等）：</w:t>
      </w:r>
    </w:p>
    <w:p>
      <w:pPr>
        <w:pStyle w:val="16"/>
        <w:spacing w:line="480" w:lineRule="exact"/>
        <w:ind w:firstLine="594" w:firstLineChars="3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5.1工程概况：洛阳市交通事业发展中心洛界高速公路管理处洛界高速养护应急抢修（2023-2025年度）工程。洛界高速公路位于洛阳市境内主线全长50.192公里，为二广（G55）、宁洛(G36)共用路段，该项目工作范围为洛界高速公路全线，内容是旨在恢复路面通行能力和修复因自然灾害或交通事故等不可预见因素造成道路、交安设施的损坏。此工程量均为暂定工程量，最终工程量以实际发生为准。</w:t>
      </w:r>
    </w:p>
    <w:p>
      <w:pPr>
        <w:pStyle w:val="16"/>
        <w:spacing w:line="480" w:lineRule="exact"/>
        <w:ind w:firstLine="594" w:firstLineChars="3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5.2资金来源：财政资金</w:t>
      </w:r>
    </w:p>
    <w:p>
      <w:pPr>
        <w:pStyle w:val="16"/>
        <w:keepNext w:val="0"/>
        <w:keepLines w:val="0"/>
        <w:pageBreakBefore w:val="0"/>
        <w:kinsoku/>
        <w:wordWrap/>
        <w:overflowPunct/>
        <w:topLinePunct w:val="0"/>
        <w:autoSpaceDE/>
        <w:autoSpaceDN/>
        <w:bidi w:val="0"/>
        <w:adjustRightInd/>
        <w:snapToGrid/>
        <w:spacing w:line="460" w:lineRule="exact"/>
        <w:ind w:firstLine="594" w:firstLineChars="300"/>
        <w:textAlignment w:val="auto"/>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br w:type="page"/>
      </w:r>
      <w:r>
        <w:rPr>
          <w:rFonts w:hint="eastAsia" w:ascii="宋体" w:hAnsi="宋体" w:eastAsia="宋体" w:cs="宋体"/>
          <w:color w:val="auto"/>
          <w:spacing w:val="-6"/>
          <w:szCs w:val="21"/>
          <w:lang w:val="en-US" w:eastAsia="zh-CN"/>
        </w:rPr>
        <w:t>5.3标段划分：一个标段；</w:t>
      </w:r>
    </w:p>
    <w:p>
      <w:pPr>
        <w:pStyle w:val="16"/>
        <w:keepNext w:val="0"/>
        <w:keepLines w:val="0"/>
        <w:pageBreakBefore w:val="0"/>
        <w:kinsoku/>
        <w:wordWrap/>
        <w:overflowPunct/>
        <w:topLinePunct w:val="0"/>
        <w:autoSpaceDE/>
        <w:autoSpaceDN/>
        <w:bidi w:val="0"/>
        <w:adjustRightInd/>
        <w:snapToGrid/>
        <w:spacing w:line="460" w:lineRule="exact"/>
        <w:ind w:firstLine="594" w:firstLineChars="300"/>
        <w:textAlignment w:val="auto"/>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5.4采购范围：本项目施工图纸、答疑（如有）及磋商文件范围内的全部内容；</w:t>
      </w:r>
    </w:p>
    <w:p>
      <w:pPr>
        <w:pStyle w:val="16"/>
        <w:keepNext w:val="0"/>
        <w:keepLines w:val="0"/>
        <w:pageBreakBefore w:val="0"/>
        <w:kinsoku/>
        <w:wordWrap/>
        <w:overflowPunct/>
        <w:topLinePunct w:val="0"/>
        <w:autoSpaceDE/>
        <w:autoSpaceDN/>
        <w:bidi w:val="0"/>
        <w:adjustRightInd/>
        <w:snapToGrid/>
        <w:spacing w:line="460" w:lineRule="exact"/>
        <w:ind w:firstLine="594" w:firstLineChars="300"/>
        <w:textAlignment w:val="auto"/>
        <w:rPr>
          <w:rFonts w:hint="eastAsia" w:ascii="宋体" w:hAnsi="宋体" w:eastAsia="宋体" w:cs="宋体"/>
          <w:color w:val="auto"/>
          <w:spacing w:val="-6"/>
          <w:szCs w:val="21"/>
          <w:lang w:val="en-US" w:eastAsia="zh-CN" w:bidi="ar-SA"/>
        </w:rPr>
      </w:pPr>
      <w:r>
        <w:rPr>
          <w:rFonts w:hint="eastAsia" w:ascii="宋体" w:hAnsi="宋体" w:eastAsia="宋体" w:cs="宋体"/>
          <w:color w:val="auto"/>
          <w:spacing w:val="-6"/>
          <w:szCs w:val="21"/>
          <w:lang w:val="en-US" w:eastAsia="zh-CN"/>
        </w:rPr>
        <w:t>5.5计划工期：自合同签订之日</w:t>
      </w:r>
      <w:r>
        <w:rPr>
          <w:rFonts w:hint="eastAsia" w:ascii="宋体" w:hAnsi="宋体" w:eastAsia="宋体" w:cs="宋体"/>
          <w:color w:val="auto"/>
          <w:spacing w:val="-6"/>
          <w:szCs w:val="21"/>
          <w:lang w:val="en-US" w:eastAsia="zh-CN" w:bidi="ar-SA"/>
        </w:rPr>
        <w:t>至2025年6月1日；</w:t>
      </w:r>
    </w:p>
    <w:p>
      <w:pPr>
        <w:pStyle w:val="16"/>
        <w:keepNext w:val="0"/>
        <w:keepLines w:val="0"/>
        <w:pageBreakBefore w:val="0"/>
        <w:kinsoku/>
        <w:wordWrap/>
        <w:overflowPunct/>
        <w:topLinePunct w:val="0"/>
        <w:autoSpaceDE/>
        <w:autoSpaceDN/>
        <w:bidi w:val="0"/>
        <w:adjustRightInd/>
        <w:snapToGrid/>
        <w:spacing w:line="460" w:lineRule="exact"/>
        <w:ind w:firstLine="594" w:firstLineChars="300"/>
        <w:textAlignment w:val="auto"/>
        <w:rPr>
          <w:rFonts w:hint="eastAsia" w:ascii="宋体" w:hAnsi="宋体" w:eastAsia="宋体" w:cs="宋体"/>
          <w:color w:val="auto"/>
          <w:spacing w:val="-6"/>
          <w:szCs w:val="21"/>
          <w:lang w:val="en-US" w:eastAsia="zh-CN" w:bidi="ar-SA"/>
        </w:rPr>
      </w:pPr>
      <w:r>
        <w:rPr>
          <w:rFonts w:hint="eastAsia" w:ascii="宋体" w:hAnsi="宋体" w:eastAsia="宋体" w:cs="宋体"/>
          <w:color w:val="auto"/>
          <w:spacing w:val="-6"/>
          <w:szCs w:val="21"/>
          <w:lang w:val="en-US" w:eastAsia="zh-CN" w:bidi="ar-SA"/>
        </w:rPr>
        <w:t>5.6质量标准：符合国家相关质量验收标准；</w:t>
      </w:r>
    </w:p>
    <w:p>
      <w:pPr>
        <w:pStyle w:val="16"/>
        <w:keepNext w:val="0"/>
        <w:keepLines w:val="0"/>
        <w:pageBreakBefore w:val="0"/>
        <w:kinsoku/>
        <w:wordWrap/>
        <w:overflowPunct/>
        <w:topLinePunct w:val="0"/>
        <w:autoSpaceDE/>
        <w:autoSpaceDN/>
        <w:bidi w:val="0"/>
        <w:adjustRightInd/>
        <w:snapToGrid/>
        <w:spacing w:line="460" w:lineRule="exact"/>
        <w:ind w:firstLine="594" w:firstLineChars="300"/>
        <w:textAlignment w:val="auto"/>
        <w:rPr>
          <w:rFonts w:hint="eastAsia" w:ascii="宋体" w:hAnsi="宋体" w:eastAsia="宋体" w:cs="宋体"/>
          <w:color w:val="auto"/>
          <w:spacing w:val="-6"/>
          <w:szCs w:val="21"/>
          <w:lang w:val="en-US" w:eastAsia="zh-CN" w:bidi="ar-SA"/>
        </w:rPr>
      </w:pPr>
      <w:r>
        <w:rPr>
          <w:rFonts w:hint="eastAsia" w:ascii="宋体" w:hAnsi="宋体" w:eastAsia="宋体" w:cs="宋体"/>
          <w:color w:val="auto"/>
          <w:spacing w:val="-6"/>
          <w:szCs w:val="21"/>
          <w:lang w:val="en-US" w:eastAsia="zh-CN" w:bidi="ar-SA"/>
        </w:rPr>
        <w:t>5.7安全目标：杜绝死亡、重伤事故；</w:t>
      </w:r>
    </w:p>
    <w:p>
      <w:pPr>
        <w:pStyle w:val="16"/>
        <w:keepNext w:val="0"/>
        <w:keepLines w:val="0"/>
        <w:pageBreakBefore w:val="0"/>
        <w:kinsoku/>
        <w:wordWrap/>
        <w:overflowPunct/>
        <w:topLinePunct w:val="0"/>
        <w:autoSpaceDE/>
        <w:autoSpaceDN/>
        <w:bidi w:val="0"/>
        <w:adjustRightInd/>
        <w:snapToGrid/>
        <w:spacing w:line="460" w:lineRule="exact"/>
        <w:ind w:firstLine="594" w:firstLineChars="300"/>
        <w:textAlignment w:val="auto"/>
        <w:rPr>
          <w:rFonts w:hint="eastAsia" w:ascii="宋体" w:hAnsi="宋体" w:eastAsia="宋体" w:cs="宋体"/>
          <w:color w:val="auto"/>
          <w:spacing w:val="-6"/>
          <w:szCs w:val="21"/>
          <w:lang w:val="en-US" w:eastAsia="zh-CN" w:bidi="ar-SA"/>
        </w:rPr>
      </w:pPr>
      <w:r>
        <w:rPr>
          <w:rFonts w:hint="eastAsia" w:ascii="宋体" w:hAnsi="宋体" w:eastAsia="宋体" w:cs="宋体"/>
          <w:color w:val="auto"/>
          <w:spacing w:val="-6"/>
          <w:szCs w:val="21"/>
          <w:lang w:val="en-US" w:eastAsia="zh-CN" w:bidi="ar-SA"/>
        </w:rPr>
        <w:t>5.8建设地点：洛界高速全线</w:t>
      </w:r>
    </w:p>
    <w:p>
      <w:pPr>
        <w:pStyle w:val="16"/>
        <w:keepNext w:val="0"/>
        <w:keepLines w:val="0"/>
        <w:pageBreakBefore w:val="0"/>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6、合同履行期限：同计划工期；</w:t>
      </w:r>
    </w:p>
    <w:p>
      <w:pPr>
        <w:pStyle w:val="16"/>
        <w:keepNext w:val="0"/>
        <w:keepLines w:val="0"/>
        <w:pageBreakBefore w:val="0"/>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7、本项目是否接受联合体投标：否</w:t>
      </w:r>
    </w:p>
    <w:p>
      <w:pPr>
        <w:pStyle w:val="16"/>
        <w:keepNext w:val="0"/>
        <w:keepLines w:val="0"/>
        <w:pageBreakBefore w:val="0"/>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8、是否接受进口产品：否</w:t>
      </w:r>
    </w:p>
    <w:p>
      <w:pPr>
        <w:pStyle w:val="16"/>
        <w:keepNext w:val="0"/>
        <w:keepLines w:val="0"/>
        <w:pageBreakBefore w:val="0"/>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9、是否专门面向中小企业：是</w:t>
      </w:r>
      <w:bookmarkStart w:id="0" w:name="_GoBack"/>
      <w:bookmarkEnd w:id="0"/>
    </w:p>
    <w:p>
      <w:pPr>
        <w:pStyle w:val="16"/>
        <w:keepNext w:val="0"/>
        <w:keepLines w:val="0"/>
        <w:pageBreakBefore w:val="0"/>
        <w:kinsoku/>
        <w:wordWrap/>
        <w:overflowPunct/>
        <w:topLinePunct w:val="0"/>
        <w:autoSpaceDE/>
        <w:autoSpaceDN/>
        <w:bidi w:val="0"/>
        <w:adjustRightInd/>
        <w:snapToGrid/>
        <w:spacing w:line="460" w:lineRule="exact"/>
        <w:ind w:firstLine="0"/>
        <w:textAlignment w:val="auto"/>
        <w:rPr>
          <w:rFonts w:hint="eastAsia" w:ascii="宋体" w:hAnsi="宋体" w:eastAsia="宋体" w:cs="宋体"/>
          <w:b/>
          <w:color w:val="auto"/>
          <w:spacing w:val="-6"/>
          <w:szCs w:val="21"/>
          <w:lang w:val="en-US" w:eastAsia="zh-CN"/>
        </w:rPr>
      </w:pPr>
      <w:r>
        <w:rPr>
          <w:rFonts w:hint="eastAsia" w:ascii="宋体" w:hAnsi="宋体" w:eastAsia="宋体" w:cs="宋体"/>
          <w:b/>
          <w:color w:val="auto"/>
          <w:spacing w:val="-6"/>
          <w:szCs w:val="21"/>
          <w:lang w:val="en-US" w:eastAsia="zh-CN"/>
        </w:rPr>
        <w:t>二、申请人资格要求：</w:t>
      </w:r>
    </w:p>
    <w:p>
      <w:pPr>
        <w:pStyle w:val="17"/>
        <w:keepNext w:val="0"/>
        <w:keepLines w:val="0"/>
        <w:pageBreakBefore w:val="0"/>
        <w:tabs>
          <w:tab w:val="left" w:pos="2127"/>
        </w:tabs>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 w:val="21"/>
          <w:szCs w:val="21"/>
          <w:lang w:val="en-US" w:eastAsia="zh-CN" w:bidi="ar-SA"/>
        </w:rPr>
      </w:pPr>
      <w:r>
        <w:rPr>
          <w:rFonts w:hint="eastAsia" w:ascii="宋体" w:hAnsi="宋体" w:eastAsia="宋体" w:cs="宋体"/>
          <w:color w:val="auto"/>
          <w:spacing w:val="-6"/>
          <w:sz w:val="21"/>
          <w:szCs w:val="21"/>
          <w:lang w:val="en-US" w:eastAsia="zh-CN" w:bidi="ar-SA"/>
        </w:rPr>
        <w:t>1、满足《中华人民共和国政府采购法》第二十二条规定；</w:t>
      </w:r>
    </w:p>
    <w:p>
      <w:pPr>
        <w:pStyle w:val="17"/>
        <w:keepNext w:val="0"/>
        <w:keepLines w:val="0"/>
        <w:pageBreakBefore w:val="0"/>
        <w:tabs>
          <w:tab w:val="left" w:pos="2127"/>
        </w:tabs>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 w:val="21"/>
          <w:szCs w:val="21"/>
          <w:lang w:val="en-US" w:eastAsia="zh-CN" w:bidi="ar-SA"/>
        </w:rPr>
      </w:pPr>
      <w:r>
        <w:rPr>
          <w:rFonts w:hint="eastAsia" w:ascii="宋体" w:hAnsi="宋体" w:eastAsia="宋体" w:cs="宋体"/>
          <w:color w:val="auto"/>
          <w:spacing w:val="-6"/>
          <w:sz w:val="21"/>
          <w:szCs w:val="21"/>
          <w:lang w:val="en-US" w:eastAsia="zh-CN" w:bidi="ar-SA"/>
        </w:rPr>
        <w:t>2、落实政府采购政策需满足的资格要求：</w:t>
      </w:r>
    </w:p>
    <w:p>
      <w:pPr>
        <w:pStyle w:val="17"/>
        <w:keepNext w:val="0"/>
        <w:keepLines w:val="0"/>
        <w:pageBreakBefore w:val="0"/>
        <w:tabs>
          <w:tab w:val="left" w:pos="2127"/>
        </w:tabs>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 w:val="21"/>
          <w:szCs w:val="21"/>
          <w:lang w:val="en-US" w:eastAsia="zh-CN" w:bidi="ar-SA"/>
        </w:rPr>
      </w:pPr>
      <w:r>
        <w:rPr>
          <w:rFonts w:hint="eastAsia" w:ascii="宋体" w:hAnsi="宋体" w:eastAsia="宋体" w:cs="宋体"/>
          <w:color w:val="auto"/>
          <w:spacing w:val="-6"/>
          <w:sz w:val="21"/>
          <w:szCs w:val="21"/>
          <w:lang w:val="en-US" w:eastAsia="zh-CN" w:bidi="ar-SA"/>
        </w:rPr>
        <w:t>本</w:t>
      </w:r>
      <w:r>
        <w:rPr>
          <w:rFonts w:hint="eastAsia" w:ascii="宋体" w:hAnsi="宋体" w:eastAsia="宋体" w:cs="宋体"/>
          <w:color w:val="auto"/>
          <w:spacing w:val="-6"/>
          <w:sz w:val="21"/>
          <w:szCs w:val="21"/>
          <w:highlight w:val="none"/>
          <w:lang w:val="en-US" w:eastAsia="zh-CN" w:bidi="ar-SA"/>
        </w:rPr>
        <w:t>项目面向中小（监狱、残疾人福利性单位）企业，优先采购节能环保产品，不接受进口产品，节约能源，保护环境，落实绿色</w:t>
      </w:r>
      <w:r>
        <w:rPr>
          <w:rFonts w:hint="eastAsia" w:ascii="宋体" w:hAnsi="宋体" w:eastAsia="宋体" w:cs="宋体"/>
          <w:color w:val="auto"/>
          <w:spacing w:val="-6"/>
          <w:sz w:val="21"/>
          <w:szCs w:val="21"/>
          <w:lang w:val="en-US" w:eastAsia="zh-CN" w:bidi="ar-SA"/>
        </w:rPr>
        <w:t>建筑、绿色建材，扶持不发达、少数民族地区的企业，促进自主创新产业发展，支持脱贫攻坚等政府采购政策。</w:t>
      </w:r>
    </w:p>
    <w:p>
      <w:pPr>
        <w:pStyle w:val="17"/>
        <w:keepNext w:val="0"/>
        <w:keepLines w:val="0"/>
        <w:pageBreakBefore w:val="0"/>
        <w:tabs>
          <w:tab w:val="left" w:pos="2127"/>
        </w:tabs>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 w:val="21"/>
          <w:szCs w:val="21"/>
          <w:lang w:val="en-US" w:eastAsia="zh-CN" w:bidi="ar-SA"/>
        </w:rPr>
      </w:pPr>
      <w:r>
        <w:rPr>
          <w:rFonts w:hint="eastAsia" w:ascii="宋体" w:hAnsi="宋体" w:eastAsia="宋体" w:cs="宋体"/>
          <w:color w:val="auto"/>
          <w:spacing w:val="-6"/>
          <w:sz w:val="21"/>
          <w:szCs w:val="21"/>
          <w:lang w:val="en-US" w:eastAsia="zh-CN" w:bidi="ar-SA"/>
        </w:rPr>
        <w:t>3、本项目的特定资格要求</w:t>
      </w:r>
    </w:p>
    <w:p>
      <w:pPr>
        <w:pStyle w:val="17"/>
        <w:keepNext w:val="0"/>
        <w:keepLines w:val="0"/>
        <w:pageBreakBefore w:val="0"/>
        <w:tabs>
          <w:tab w:val="left" w:pos="2127"/>
        </w:tabs>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 w:val="21"/>
          <w:szCs w:val="21"/>
          <w:lang w:val="en-US" w:eastAsia="zh-CN" w:bidi="ar-SA"/>
        </w:rPr>
      </w:pPr>
      <w:r>
        <w:rPr>
          <w:rFonts w:hint="eastAsia" w:ascii="宋体" w:hAnsi="宋体" w:eastAsia="宋体" w:cs="宋体"/>
          <w:color w:val="auto"/>
          <w:spacing w:val="-6"/>
          <w:sz w:val="21"/>
          <w:szCs w:val="21"/>
          <w:lang w:val="en-US" w:eastAsia="zh-CN" w:bidi="ar-SA"/>
        </w:rPr>
        <w:t>（1）投标人须具有独立法人资格，具有有效的营业执照；</w:t>
      </w:r>
    </w:p>
    <w:p>
      <w:pPr>
        <w:pStyle w:val="17"/>
        <w:keepNext w:val="0"/>
        <w:keepLines w:val="0"/>
        <w:pageBreakBefore w:val="0"/>
        <w:tabs>
          <w:tab w:val="left" w:pos="2127"/>
        </w:tabs>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bidi="ar-SA"/>
        </w:rPr>
        <w:t>（2）资质要求：投标人须具备建设行政主管部门颁发的公路工程施工总承包壹级或公路交通工程（公路安全设施分项）专业承包壹级及以上资质或具有交通行政主管部门核发的公路养护工程施工二类甲级及以上资质。并具有有效的安全生产许可证；投标人应进入交通运输部“ 全国公路建设市场信用信息管理系统（ http ：//glxy.mot.gov.cn）”中的公路工程施工资质企业名录，且投标人名称和资质与该名录中的相应企业名称和资质完全一致（公路养护资质无需提供此项内容）；并在人员、设备、资金等方面有承担本项目施工的能力。</w:t>
      </w:r>
      <w:r>
        <w:rPr>
          <w:rFonts w:hint="eastAsia" w:ascii="宋体" w:hAnsi="宋体" w:eastAsia="宋体" w:cs="宋体"/>
          <w:color w:val="auto"/>
          <w:spacing w:val="-6"/>
          <w:sz w:val="21"/>
          <w:szCs w:val="21"/>
          <w:lang w:val="en-US" w:eastAsia="zh-CN"/>
        </w:rPr>
        <w:t>河南省以外的省、自治区、直辖市的公路养护工程从业单位应符合交通部文件“交公路发[2003]89号《公路养护工程市场准入暂行规定》第十七条规定”，投标文件中应附有备案证明材料；</w:t>
      </w:r>
    </w:p>
    <w:p>
      <w:pPr>
        <w:pStyle w:val="17"/>
        <w:keepNext w:val="0"/>
        <w:keepLines w:val="0"/>
        <w:pageBreakBefore w:val="0"/>
        <w:tabs>
          <w:tab w:val="left" w:pos="2127"/>
        </w:tabs>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（3）拟派项目经理须为本单位正式员工本单位正式员工，具有公路工程专业贰级注册建造师资格，具有交通部门颁发的安全生产考核合格证（交安 B 证），截止到公告发布之日起且无在建项目（需出具无在建承诺书）；</w:t>
      </w:r>
    </w:p>
    <w:p>
      <w:pPr>
        <w:pStyle w:val="17"/>
        <w:keepNext w:val="0"/>
        <w:keepLines w:val="0"/>
        <w:pageBreakBefore w:val="0"/>
        <w:tabs>
          <w:tab w:val="left" w:pos="2127"/>
        </w:tabs>
        <w:kinsoku/>
        <w:wordWrap/>
        <w:overflowPunct/>
        <w:topLinePunct w:val="0"/>
        <w:autoSpaceDE/>
        <w:autoSpaceDN/>
        <w:bidi w:val="0"/>
        <w:adjustRightInd/>
        <w:snapToGrid/>
        <w:spacing w:line="460" w:lineRule="exact"/>
        <w:ind w:firstLine="396" w:firstLineChars="200"/>
        <w:textAlignment w:val="auto"/>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（4）拟 派项目总工程师须为本单位正式员工，具有公路工程类专业中级及以上技术职称证书，并具有交通部门颁 发的安全生产考核合格证（交安 B 证）, 截止到公告发布 之日起且 无在建项目 （需出具无在建承诺书）；</w:t>
      </w:r>
    </w:p>
    <w:p>
      <w:pPr>
        <w:pStyle w:val="17"/>
        <w:tabs>
          <w:tab w:val="left" w:pos="2127"/>
        </w:tabs>
        <w:spacing w:line="480" w:lineRule="exact"/>
        <w:ind w:firstLine="396" w:firstLineChars="200"/>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（5）其他要求：根据《河南省公路建设市场从业单位及人员信用管理办法》，被交通运输部或河南省交通运输厅2021年以来公路施工企业信用等级评价为 D 级（黑名单）的施工企业不得参与此项目的投标，应提供网页查询截图并加盖公章）；</w:t>
      </w:r>
    </w:p>
    <w:p>
      <w:pPr>
        <w:pStyle w:val="17"/>
        <w:tabs>
          <w:tab w:val="left" w:pos="2127"/>
        </w:tabs>
        <w:spacing w:line="480" w:lineRule="exact"/>
        <w:ind w:firstLine="396" w:firstLineChars="200"/>
        <w:rPr>
          <w:rFonts w:hint="eastAsia" w:ascii="宋体" w:hAnsi="宋体" w:cs="宋体"/>
          <w:color w:val="auto"/>
          <w:spacing w:val="-6"/>
          <w:sz w:val="21"/>
          <w:szCs w:val="21"/>
        </w:rPr>
      </w:pPr>
      <w:r>
        <w:rPr>
          <w:rFonts w:hint="eastAsia" w:ascii="宋体" w:hAnsi="宋体" w:cs="宋体"/>
          <w:color w:val="auto"/>
          <w:spacing w:val="-6"/>
          <w:sz w:val="21"/>
          <w:szCs w:val="21"/>
          <w:lang w:eastAsia="zh-CN"/>
        </w:rPr>
        <w:t>（</w:t>
      </w:r>
      <w:r>
        <w:rPr>
          <w:rFonts w:hint="eastAsia" w:ascii="宋体" w:hAnsi="宋体" w:cs="宋体"/>
          <w:color w:val="auto"/>
          <w:spacing w:val="-6"/>
          <w:sz w:val="21"/>
          <w:szCs w:val="21"/>
          <w:lang w:val="en-US" w:eastAsia="zh-CN"/>
        </w:rPr>
        <w:t>6</w:t>
      </w:r>
      <w:r>
        <w:rPr>
          <w:rFonts w:hint="eastAsia" w:ascii="宋体" w:hAnsi="宋体" w:cs="宋体"/>
          <w:color w:val="auto"/>
          <w:spacing w:val="-6"/>
          <w:sz w:val="21"/>
          <w:szCs w:val="21"/>
          <w:lang w:eastAsia="zh-CN"/>
        </w:rPr>
        <w:t>）</w:t>
      </w:r>
      <w:r>
        <w:rPr>
          <w:rFonts w:hint="eastAsia" w:ascii="宋体" w:hAnsi="宋体" w:cs="宋体"/>
          <w:color w:val="auto"/>
          <w:spacing w:val="-6"/>
          <w:sz w:val="21"/>
          <w:szCs w:val="21"/>
        </w:rPr>
        <w:t>根据《洛阳市财政局关于推行政府采购信用承诺制的通知》（洛财购[2021]11号）文件，在政府采购活动中，供应商须按照规定在响应文件中附《洛阳市政府采购供应商信用承诺函》（格式详见磋商文件）；</w:t>
      </w:r>
    </w:p>
    <w:p>
      <w:pPr>
        <w:pStyle w:val="17"/>
        <w:tabs>
          <w:tab w:val="left" w:pos="2127"/>
        </w:tabs>
        <w:spacing w:line="480" w:lineRule="exact"/>
        <w:ind w:firstLine="396" w:firstLineChars="200"/>
        <w:rPr>
          <w:rFonts w:hint="eastAsia" w:ascii="宋体" w:hAnsi="宋体" w:eastAsia="宋体" w:cs="宋体"/>
          <w:color w:val="auto"/>
          <w:spacing w:val="-6"/>
          <w:sz w:val="21"/>
          <w:szCs w:val="21"/>
        </w:rPr>
      </w:pPr>
      <w:r>
        <w:rPr>
          <w:rFonts w:hint="eastAsia" w:ascii="宋体" w:hAnsi="宋体" w:cs="宋体"/>
          <w:color w:val="auto"/>
          <w:spacing w:val="-6"/>
          <w:sz w:val="21"/>
          <w:szCs w:val="21"/>
        </w:rPr>
        <w:t>注：</w:t>
      </w:r>
      <w:r>
        <w:rPr>
          <w:rFonts w:hint="eastAsia" w:ascii="宋体" w:hAnsi="宋体" w:eastAsia="宋体" w:cs="宋体"/>
          <w:color w:val="auto"/>
          <w:spacing w:val="-6"/>
          <w:sz w:val="21"/>
          <w:szCs w:val="21"/>
        </w:rPr>
        <w:t>采购人有权在签订合同前要求成交供应商提供相关证明材料以核实成交供应商承诺事项的真实性。</w:t>
      </w:r>
    </w:p>
    <w:p>
      <w:pPr>
        <w:pStyle w:val="17"/>
        <w:tabs>
          <w:tab w:val="left" w:pos="2127"/>
        </w:tabs>
        <w:spacing w:line="480" w:lineRule="exact"/>
        <w:ind w:firstLine="396" w:firstLineChars="200"/>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 xml:space="preserve">（7）本次招标不接受联合体投标； </w:t>
      </w:r>
    </w:p>
    <w:p>
      <w:pPr>
        <w:pStyle w:val="17"/>
        <w:tabs>
          <w:tab w:val="left" w:pos="2127"/>
        </w:tabs>
        <w:spacing w:line="480" w:lineRule="exact"/>
        <w:ind w:firstLine="396" w:firstLineChars="200"/>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 xml:space="preserve">4、本次招标实行资格后审，资格审查的具体要求见招标文件。资格后审不合格的投标人，投标文件将按无效标处理； </w:t>
      </w:r>
    </w:p>
    <w:p>
      <w:pPr>
        <w:pStyle w:val="17"/>
        <w:tabs>
          <w:tab w:val="left" w:pos="2127"/>
        </w:tabs>
        <w:spacing w:line="480" w:lineRule="exact"/>
        <w:ind w:firstLine="396" w:firstLineChars="200"/>
        <w:rPr>
          <w:rFonts w:hint="eastAsia" w:ascii="宋体" w:hAnsi="宋体" w:eastAsia="宋体" w:cs="宋体"/>
          <w:color w:val="auto"/>
          <w:spacing w:val="-6"/>
          <w:sz w:val="21"/>
          <w:szCs w:val="21"/>
          <w:lang w:val="en-US" w:eastAsia="zh-CN"/>
        </w:rPr>
      </w:pPr>
      <w:r>
        <w:rPr>
          <w:rFonts w:hint="eastAsia" w:ascii="宋体" w:hAnsi="宋体" w:eastAsia="宋体" w:cs="宋体"/>
          <w:color w:val="auto"/>
          <w:spacing w:val="-6"/>
          <w:sz w:val="21"/>
          <w:szCs w:val="21"/>
          <w:lang w:val="en-US" w:eastAsia="zh-CN"/>
        </w:rPr>
        <w:t>5、以上所有提到的资料、证件等，投标文件中须附相关原件扫描件，否则其投标被拒绝，投标人应对资料的真实性合法性负责。</w:t>
      </w:r>
    </w:p>
    <w:p>
      <w:pPr>
        <w:pStyle w:val="16"/>
        <w:spacing w:line="480" w:lineRule="exact"/>
        <w:ind w:left="0" w:leftChars="0"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6、本次采购实行资格后审，资格审查的具体要求见磋商文件。资格审查不合格的供应商响应文件将按无效标处理</w:t>
      </w:r>
      <w:r>
        <w:rPr>
          <w:rFonts w:hint="eastAsia" w:ascii="宋体" w:hAnsi="宋体" w:eastAsia="宋体" w:cs="宋体"/>
          <w:color w:val="auto"/>
          <w:spacing w:val="-6"/>
          <w:kern w:val="0"/>
          <w:szCs w:val="21"/>
          <w:lang w:val="en-US" w:eastAsia="zh-CN"/>
        </w:rPr>
        <w:t>；</w:t>
      </w:r>
    </w:p>
    <w:p>
      <w:pPr>
        <w:pStyle w:val="16"/>
        <w:spacing w:line="480" w:lineRule="exact"/>
        <w:ind w:firstLine="0"/>
        <w:rPr>
          <w:rFonts w:hint="eastAsia" w:ascii="宋体" w:hAnsi="宋体" w:eastAsia="宋体" w:cs="宋体"/>
          <w:b/>
          <w:color w:val="auto"/>
          <w:spacing w:val="-6"/>
          <w:szCs w:val="21"/>
          <w:lang w:eastAsia="zh-CN"/>
        </w:rPr>
      </w:pPr>
      <w:r>
        <w:rPr>
          <w:rFonts w:hint="eastAsia" w:ascii="宋体" w:hAnsi="宋体" w:eastAsia="宋体" w:cs="宋体"/>
          <w:b/>
          <w:color w:val="auto"/>
          <w:spacing w:val="-6"/>
          <w:szCs w:val="21"/>
          <w:lang w:eastAsia="zh-CN"/>
        </w:rPr>
        <w:t>三、获取采购文件</w:t>
      </w:r>
    </w:p>
    <w:p>
      <w:pPr>
        <w:pStyle w:val="16"/>
        <w:spacing w:line="480" w:lineRule="exact"/>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 xml:space="preserve">1.时间：2024年4月12日至2024年4月18日，每天00：00上午至12:00，下午12:00至23:59（北京时间，法定节假日除外。） </w:t>
      </w:r>
    </w:p>
    <w:p>
      <w:pPr>
        <w:pStyle w:val="16"/>
        <w:spacing w:line="480" w:lineRule="exact"/>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2.地点：洛阳市公共资源交易中心网站（lyggzyjy.ly.gov.cn）</w:t>
      </w:r>
    </w:p>
    <w:p>
      <w:pPr>
        <w:pStyle w:val="16"/>
        <w:spacing w:line="480" w:lineRule="exact"/>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3.方式：洛阳市公共资源交易中心网站（lyggzyjy.ly.gov.cn）上获取。请在“洛阳市电子招投标交易平台（http://lyggzyjy.ly.gov.cn/TPBidder）”进行用户注册，办理数字证书后下载招标（采购）文件。如投多个标段（包），则应就所投每个标段（包）分别下载。联合体投标的，由联合体牵头人完成招标（采购）文件下载。详见洛阳市公共资源交易中心网站—办事指南内的“主体注册CA办理”和“洛阳政府采购系统操作手册（供应商用）”。</w:t>
      </w:r>
    </w:p>
    <w:p>
      <w:pPr>
        <w:pStyle w:val="16"/>
        <w:spacing w:line="480" w:lineRule="exact"/>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4.售价：0元</w:t>
      </w:r>
    </w:p>
    <w:p>
      <w:pPr>
        <w:pStyle w:val="16"/>
        <w:spacing w:line="480" w:lineRule="exact"/>
        <w:ind w:firstLine="0"/>
        <w:rPr>
          <w:rFonts w:hint="eastAsia" w:ascii="宋体" w:hAnsi="宋体" w:eastAsia="宋体" w:cs="宋体"/>
          <w:b/>
          <w:bCs/>
          <w:color w:val="auto"/>
          <w:spacing w:val="-6"/>
          <w:szCs w:val="21"/>
          <w:lang w:val="en-US" w:eastAsia="zh-CN"/>
        </w:rPr>
      </w:pPr>
      <w:r>
        <w:rPr>
          <w:rFonts w:hint="eastAsia" w:ascii="宋体" w:hAnsi="宋体" w:eastAsia="宋体" w:cs="宋体"/>
          <w:b/>
          <w:bCs/>
          <w:color w:val="auto"/>
          <w:spacing w:val="-6"/>
          <w:szCs w:val="21"/>
          <w:lang w:val="en-US" w:eastAsia="zh-CN"/>
        </w:rPr>
        <w:t>四、响应文件提交</w:t>
      </w:r>
    </w:p>
    <w:p>
      <w:pPr>
        <w:pStyle w:val="16"/>
        <w:spacing w:line="480" w:lineRule="exact"/>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1.截止时间：2024年 4月 22 日9时20分（北京时间）</w:t>
      </w:r>
    </w:p>
    <w:p>
      <w:pPr>
        <w:pStyle w:val="16"/>
        <w:spacing w:line="480" w:lineRule="exact"/>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2.地点：洛阳市公共资源交易中心网站（lyggzyjy.ly.gov.cn）。获取招标（采购）文件后，请下载并安装最新版本投标文件制作工具，制作电子投标（响应）文件，在投标截止时间前，上传加密的投标（响应）文件。供应商未在投标截止时间前完成上传的，视为逾期送达，洛阳市电子招投标交易平台将拒绝接收。</w:t>
      </w:r>
    </w:p>
    <w:p>
      <w:pPr>
        <w:pStyle w:val="16"/>
        <w:spacing w:line="480" w:lineRule="exact"/>
        <w:ind w:firstLine="0"/>
        <w:rPr>
          <w:rFonts w:hint="eastAsia" w:ascii="宋体" w:hAnsi="宋体" w:eastAsia="宋体" w:cs="宋体"/>
          <w:b/>
          <w:bCs/>
          <w:color w:val="auto"/>
          <w:spacing w:val="-6"/>
          <w:szCs w:val="21"/>
          <w:lang w:val="en-US" w:eastAsia="zh-CN"/>
        </w:rPr>
      </w:pPr>
      <w:r>
        <w:rPr>
          <w:rFonts w:hint="eastAsia" w:ascii="宋体" w:hAnsi="宋体" w:eastAsia="宋体" w:cs="宋体"/>
          <w:b/>
          <w:bCs/>
          <w:color w:val="auto"/>
          <w:spacing w:val="-6"/>
          <w:szCs w:val="21"/>
          <w:lang w:val="en-US" w:eastAsia="zh-CN"/>
        </w:rPr>
        <w:t>五、响应文件开启</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1.时间：2024年 4月 22 日9时20分（（北京时间）</w:t>
      </w:r>
    </w:p>
    <w:p>
      <w:pPr>
        <w:pStyle w:val="17"/>
        <w:widowControl/>
        <w:spacing w:line="500" w:lineRule="exact"/>
        <w:ind w:firstLine="396" w:firstLineChars="200"/>
        <w:rPr>
          <w:rFonts w:hint="eastAsia" w:ascii="宋体" w:hAnsi="宋体" w:cs="宋体"/>
          <w:color w:val="auto"/>
          <w:spacing w:val="-6"/>
          <w:kern w:val="2"/>
          <w:sz w:val="21"/>
          <w:szCs w:val="21"/>
        </w:rPr>
      </w:pPr>
      <w:r>
        <w:rPr>
          <w:rFonts w:hint="eastAsia" w:ascii="宋体" w:hAnsi="宋体" w:cs="宋体"/>
          <w:color w:val="auto"/>
          <w:spacing w:val="-6"/>
          <w:kern w:val="2"/>
          <w:sz w:val="21"/>
          <w:szCs w:val="21"/>
        </w:rPr>
        <w:t>2.地点：</w:t>
      </w:r>
      <w:r>
        <w:rPr>
          <w:rFonts w:hint="eastAsia" w:ascii="宋体" w:hAnsi="宋体" w:cs="宋体"/>
          <w:color w:val="auto"/>
          <w:spacing w:val="-6"/>
          <w:kern w:val="2"/>
          <w:sz w:val="21"/>
          <w:szCs w:val="21"/>
          <w:lang w:val="en-US" w:eastAsia="zh-CN"/>
        </w:rPr>
        <w:t>洛阳市</w:t>
      </w:r>
      <w:r>
        <w:rPr>
          <w:rFonts w:hint="eastAsia" w:ascii="宋体" w:hAnsi="宋体" w:cs="宋体"/>
          <w:color w:val="auto"/>
          <w:spacing w:val="-6"/>
          <w:kern w:val="2"/>
          <w:sz w:val="21"/>
          <w:szCs w:val="21"/>
        </w:rPr>
        <w:t>公共资源交易中心开标</w:t>
      </w:r>
      <w:r>
        <w:rPr>
          <w:rFonts w:hint="eastAsia" w:ascii="宋体" w:hAnsi="宋体" w:cs="宋体"/>
          <w:color w:val="auto"/>
          <w:spacing w:val="-6"/>
          <w:kern w:val="2"/>
          <w:sz w:val="21"/>
          <w:szCs w:val="21"/>
          <w:lang w:val="en-US" w:eastAsia="zh-CN"/>
        </w:rPr>
        <w:t>九</w:t>
      </w:r>
      <w:r>
        <w:rPr>
          <w:rFonts w:hint="eastAsia" w:ascii="宋体" w:hAnsi="宋体" w:cs="宋体"/>
          <w:color w:val="auto"/>
          <w:spacing w:val="-6"/>
          <w:kern w:val="2"/>
          <w:sz w:val="21"/>
          <w:szCs w:val="21"/>
        </w:rPr>
        <w:t>室。本项目采用远程不见面交易的模式，开标当日，供应商无需到现场参加开标会议，应在投标截止时间前，登录“不见面开标大厅”，在线准时参加开标活动并进行投标（响应）文件解密等。因供应商原因未能解密或解密失败的将被拒绝。详见洛阳市公共资源交易中心网站-办事指南内的“洛阳市公共资源交易中心不见面开标大厅操作手册（投标人）”。除电子投标（响应）文件外，投标时不再接受任何纸质文件、资料等。</w:t>
      </w:r>
    </w:p>
    <w:p>
      <w:pPr>
        <w:pStyle w:val="16"/>
        <w:spacing w:line="480" w:lineRule="exact"/>
        <w:ind w:firstLine="0"/>
        <w:rPr>
          <w:rFonts w:hint="eastAsia" w:ascii="宋体" w:hAnsi="宋体" w:eastAsia="宋体" w:cs="宋体"/>
          <w:b/>
          <w:bCs/>
          <w:color w:val="auto"/>
          <w:spacing w:val="-6"/>
          <w:szCs w:val="21"/>
          <w:lang w:val="en-US" w:eastAsia="zh-CN"/>
        </w:rPr>
      </w:pPr>
      <w:r>
        <w:rPr>
          <w:rFonts w:hint="eastAsia" w:ascii="宋体" w:hAnsi="宋体" w:eastAsia="宋体" w:cs="宋体"/>
          <w:b/>
          <w:bCs/>
          <w:color w:val="auto"/>
          <w:spacing w:val="-6"/>
          <w:szCs w:val="21"/>
          <w:lang w:val="en-US" w:eastAsia="zh-CN"/>
        </w:rPr>
        <w:t>六、发布公告的媒介及招标公告期限</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本次磋商公告在《中国招标投标公共服务平台》、《河南省（洛阳市）政府采购网》、《洛阳市公共资源交易中心网》、《洛阳市交通运输局》、《洛阳市交通事业发展中心》、《洛阳市交通事业发展中心洛界高速公路管理处》网站上发布。磋商公告期限为五个工作日2024年4月12日至2024年4月18日。</w:t>
      </w:r>
    </w:p>
    <w:p>
      <w:pPr>
        <w:pStyle w:val="16"/>
        <w:spacing w:line="480" w:lineRule="exact"/>
        <w:ind w:firstLine="0"/>
        <w:rPr>
          <w:rFonts w:hint="eastAsia" w:ascii="宋体" w:hAnsi="宋体" w:eastAsia="宋体" w:cs="宋体"/>
          <w:color w:val="auto"/>
          <w:spacing w:val="-6"/>
          <w:szCs w:val="21"/>
          <w:lang w:val="en-US" w:eastAsia="zh-CN"/>
        </w:rPr>
      </w:pPr>
      <w:r>
        <w:rPr>
          <w:rFonts w:hint="eastAsia" w:ascii="宋体" w:hAnsi="宋体" w:eastAsia="宋体" w:cs="宋体"/>
          <w:b/>
          <w:bCs/>
          <w:color w:val="auto"/>
          <w:spacing w:val="-6"/>
          <w:szCs w:val="21"/>
          <w:lang w:val="en-US" w:eastAsia="zh-CN"/>
        </w:rPr>
        <w:t>七、其他补充事宜</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1、供应商在参与本项目采购活动期间应及时关注相关网站获取相关澄清或变更等信息（如果有）。</w:t>
      </w:r>
    </w:p>
    <w:p>
      <w:pPr>
        <w:pStyle w:val="16"/>
        <w:spacing w:line="480" w:lineRule="exact"/>
        <w:ind w:firstLine="0"/>
        <w:rPr>
          <w:rFonts w:hint="eastAsia" w:ascii="宋体" w:hAnsi="宋体" w:eastAsia="宋体" w:cs="宋体"/>
          <w:b/>
          <w:bCs/>
          <w:color w:val="auto"/>
          <w:spacing w:val="-6"/>
          <w:szCs w:val="21"/>
          <w:lang w:val="en-US" w:eastAsia="zh-CN"/>
        </w:rPr>
      </w:pPr>
      <w:r>
        <w:rPr>
          <w:rFonts w:hint="eastAsia" w:ascii="宋体" w:hAnsi="宋体" w:eastAsia="宋体" w:cs="宋体"/>
          <w:b/>
          <w:bCs/>
          <w:color w:val="auto"/>
          <w:spacing w:val="-6"/>
          <w:szCs w:val="21"/>
          <w:lang w:val="en-US" w:eastAsia="zh-CN"/>
        </w:rPr>
        <w:t>八、凡对本次招标提出询问，请按照以下方式联系</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1.采购人信息</w:t>
      </w:r>
    </w:p>
    <w:p>
      <w:pPr>
        <w:pStyle w:val="16"/>
        <w:spacing w:line="480" w:lineRule="exact"/>
        <w:ind w:firstLine="396" w:firstLineChars="200"/>
        <w:rPr>
          <w:rFonts w:hint="eastAsia" w:ascii="宋体" w:hAnsi="宋体" w:eastAsia="宋体" w:cs="宋体"/>
          <w:color w:val="auto"/>
          <w:spacing w:val="-6"/>
          <w:szCs w:val="21"/>
          <w:lang w:val="en-US" w:eastAsia="zh-CN" w:bidi="ar-SA"/>
        </w:rPr>
      </w:pPr>
      <w:r>
        <w:rPr>
          <w:rFonts w:hint="eastAsia" w:ascii="宋体" w:hAnsi="宋体" w:eastAsia="宋体" w:cs="宋体"/>
          <w:color w:val="auto"/>
          <w:spacing w:val="-6"/>
          <w:szCs w:val="21"/>
          <w:lang w:val="en-US" w:eastAsia="zh-CN"/>
        </w:rPr>
        <w:t>名称：洛阳市交通事业发</w:t>
      </w:r>
      <w:r>
        <w:rPr>
          <w:rFonts w:hint="eastAsia" w:ascii="宋体" w:hAnsi="宋体" w:eastAsia="宋体" w:cs="宋体"/>
          <w:color w:val="auto"/>
          <w:spacing w:val="-6"/>
          <w:szCs w:val="21"/>
          <w:lang w:val="en-US" w:eastAsia="zh-CN" w:bidi="ar-SA"/>
        </w:rPr>
        <w:t>展中心洛界高速公路管理处</w:t>
      </w:r>
    </w:p>
    <w:p>
      <w:pPr>
        <w:pStyle w:val="16"/>
        <w:spacing w:line="480" w:lineRule="exact"/>
        <w:ind w:firstLine="396" w:firstLineChars="200"/>
        <w:rPr>
          <w:rFonts w:hint="eastAsia" w:ascii="宋体" w:hAnsi="宋体" w:eastAsia="宋体" w:cs="宋体"/>
          <w:color w:val="auto"/>
          <w:spacing w:val="-6"/>
          <w:szCs w:val="21"/>
          <w:lang w:val="en-US" w:eastAsia="zh-CN" w:bidi="ar-SA"/>
        </w:rPr>
      </w:pPr>
      <w:r>
        <w:rPr>
          <w:rFonts w:hint="eastAsia" w:ascii="宋体" w:hAnsi="宋体" w:eastAsia="宋体" w:cs="宋体"/>
          <w:color w:val="auto"/>
          <w:spacing w:val="-6"/>
          <w:szCs w:val="21"/>
          <w:lang w:val="en-US" w:eastAsia="zh-CN" w:bidi="ar-SA"/>
        </w:rPr>
        <w:t>地址：洛阳市瀍河收费站</w:t>
      </w:r>
    </w:p>
    <w:p>
      <w:pPr>
        <w:pStyle w:val="16"/>
        <w:spacing w:line="480" w:lineRule="exact"/>
        <w:ind w:firstLine="396" w:firstLineChars="200"/>
        <w:rPr>
          <w:rFonts w:hint="default" w:ascii="宋体" w:hAnsi="宋体" w:eastAsia="宋体" w:cs="宋体"/>
          <w:color w:val="auto"/>
          <w:spacing w:val="-6"/>
          <w:szCs w:val="21"/>
          <w:lang w:val="en-US" w:eastAsia="zh-CN" w:bidi="ar-SA"/>
        </w:rPr>
      </w:pPr>
      <w:r>
        <w:rPr>
          <w:rFonts w:hint="eastAsia" w:ascii="宋体" w:hAnsi="宋体" w:eastAsia="宋体" w:cs="宋体"/>
          <w:color w:val="auto"/>
          <w:spacing w:val="-6"/>
          <w:szCs w:val="21"/>
          <w:lang w:val="en-US" w:eastAsia="zh-CN" w:bidi="ar-SA"/>
        </w:rPr>
        <w:t>联系人： 陈先生</w:t>
      </w:r>
    </w:p>
    <w:p>
      <w:pPr>
        <w:pStyle w:val="16"/>
        <w:spacing w:line="480" w:lineRule="exact"/>
        <w:ind w:firstLine="396" w:firstLineChars="200"/>
        <w:rPr>
          <w:rFonts w:hint="default" w:ascii="宋体" w:hAnsi="宋体" w:eastAsia="宋体" w:cs="宋体"/>
          <w:color w:val="auto"/>
          <w:spacing w:val="-6"/>
          <w:szCs w:val="21"/>
          <w:lang w:val="en-US" w:eastAsia="zh-CN" w:bidi="ar-SA"/>
        </w:rPr>
      </w:pPr>
      <w:r>
        <w:rPr>
          <w:rFonts w:hint="eastAsia" w:ascii="宋体" w:hAnsi="宋体" w:eastAsia="宋体" w:cs="宋体"/>
          <w:color w:val="auto"/>
          <w:spacing w:val="-6"/>
          <w:szCs w:val="21"/>
          <w:lang w:val="en-US" w:eastAsia="zh-CN" w:bidi="ar-SA"/>
        </w:rPr>
        <w:t>联系方式：0379—65822312</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2.采购代理机构信息（如有）</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名称：河南达诺工程咨询服务有限公司</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地址：河南省洛阳市涧西区创业路21号嘉汇国际（创业路与合欢路交叉口）901室</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联系人：李女士</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联系方式：0379-62903158</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3.项目联系方式</w:t>
      </w:r>
    </w:p>
    <w:p>
      <w:pPr>
        <w:pStyle w:val="16"/>
        <w:spacing w:line="480" w:lineRule="exact"/>
        <w:ind w:firstLine="396" w:firstLineChars="200"/>
        <w:rPr>
          <w:rFonts w:hint="eastAsia" w:ascii="宋体" w:hAnsi="宋体" w:eastAsia="宋体" w:cs="宋体"/>
          <w:color w:val="auto"/>
          <w:spacing w:val="-6"/>
          <w:szCs w:val="21"/>
          <w:lang w:val="en-US" w:eastAsia="zh-CN"/>
        </w:rPr>
      </w:pPr>
      <w:r>
        <w:rPr>
          <w:rFonts w:hint="eastAsia" w:ascii="宋体" w:hAnsi="宋体" w:eastAsia="宋体" w:cs="宋体"/>
          <w:color w:val="auto"/>
          <w:spacing w:val="-6"/>
          <w:szCs w:val="21"/>
          <w:lang w:val="en-US" w:eastAsia="zh-CN"/>
        </w:rPr>
        <w:t>联系人：李女士</w:t>
      </w:r>
    </w:p>
    <w:p>
      <w:pPr>
        <w:pStyle w:val="16"/>
        <w:spacing w:line="480" w:lineRule="exact"/>
        <w:ind w:firstLine="396" w:firstLineChars="200"/>
      </w:pPr>
      <w:r>
        <w:rPr>
          <w:rFonts w:hint="eastAsia" w:ascii="宋体" w:hAnsi="宋体" w:eastAsia="宋体" w:cs="宋体"/>
          <w:color w:val="auto"/>
          <w:spacing w:val="-6"/>
          <w:szCs w:val="21"/>
          <w:lang w:val="en-US" w:eastAsia="zh-CN"/>
        </w:rPr>
        <w:t>联系方式：0379-62903158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xNWQ0MTY4M2E5ODdiZjJkNTRkMmZkMjBhZDcwOTUifQ=="/>
  </w:docVars>
  <w:rsids>
    <w:rsidRoot w:val="00000000"/>
    <w:rsid w:val="31821149"/>
    <w:rsid w:val="41412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正文_1_0"/>
    <w:basedOn w:val="5"/>
    <w:next w:val="12"/>
    <w:autoRedefine/>
    <w:qFormat/>
    <w:uiPriority w:val="0"/>
    <w:pPr>
      <w:widowControl w:val="0"/>
      <w:jc w:val="both"/>
    </w:pPr>
    <w:rPr>
      <w:lang w:val="en-US" w:eastAsia="zh-CN" w:bidi="ar-SA"/>
    </w:rPr>
  </w:style>
  <w:style w:type="paragraph" w:customStyle="1" w:styleId="5">
    <w:name w:val="正文_2_0_0_0"/>
    <w:basedOn w:val="6"/>
    <w:next w:val="10"/>
    <w:autoRedefine/>
    <w:qFormat/>
    <w:uiPriority w:val="0"/>
    <w:pPr>
      <w:widowControl w:val="0"/>
      <w:jc w:val="both"/>
    </w:pPr>
    <w:rPr>
      <w:rFonts w:ascii="Calibri" w:hAnsi="Calibri"/>
      <w:kern w:val="2"/>
      <w:sz w:val="21"/>
      <w:szCs w:val="22"/>
      <w:lang w:val="en-US" w:eastAsia="zh-CN" w:bidi="ar-SA"/>
    </w:rPr>
  </w:style>
  <w:style w:type="paragraph" w:customStyle="1" w:styleId="6">
    <w:name w:val="正文_3_0_0_0"/>
    <w:basedOn w:val="7"/>
    <w:next w:val="8"/>
    <w:autoRedefine/>
    <w:qFormat/>
    <w:uiPriority w:val="0"/>
    <w:pPr>
      <w:widowControl w:val="0"/>
      <w:jc w:val="both"/>
    </w:pPr>
    <w:rPr>
      <w:rFonts w:ascii="Calibri" w:hAnsi="Calibri"/>
      <w:kern w:val="2"/>
      <w:sz w:val="21"/>
      <w:szCs w:val="22"/>
      <w:lang w:val="en-US" w:eastAsia="zh-CN" w:bidi="ar-SA"/>
    </w:rPr>
  </w:style>
  <w:style w:type="paragraph" w:customStyle="1" w:styleId="7">
    <w:name w:val="正文_4_0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8">
    <w:name w:val="Default_3_0"/>
    <w:next w:val="9"/>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9">
    <w:name w:val="表格文字_3_0"/>
    <w:basedOn w:val="6"/>
    <w:autoRedefine/>
    <w:qFormat/>
    <w:uiPriority w:val="0"/>
    <w:pPr>
      <w:adjustRightInd w:val="0"/>
      <w:spacing w:line="420" w:lineRule="atLeast"/>
      <w:jc w:val="left"/>
    </w:pPr>
    <w:rPr>
      <w:rFonts w:ascii="Times New Roman" w:hAnsi="Times New Roman"/>
      <w:kern w:val="0"/>
      <w:szCs w:val="20"/>
    </w:rPr>
  </w:style>
  <w:style w:type="paragraph" w:customStyle="1" w:styleId="10">
    <w:name w:val="正文文本_2_0_0"/>
    <w:basedOn w:val="11"/>
    <w:next w:val="5"/>
    <w:autoRedefine/>
    <w:qFormat/>
    <w:uiPriority w:val="0"/>
    <w:pPr>
      <w:spacing w:after="120" w:afterLines="0"/>
    </w:pPr>
    <w:rPr>
      <w:rFonts w:eastAsia="宋体"/>
      <w:kern w:val="2"/>
      <w:sz w:val="21"/>
      <w:szCs w:val="24"/>
      <w:lang w:val="en-US" w:eastAsia="zh-CN" w:bidi="ar-SA"/>
    </w:rPr>
  </w:style>
  <w:style w:type="paragraph" w:customStyle="1" w:styleId="11">
    <w:name w:val="正文_0_0_0_0"/>
    <w:next w:val="1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
    <w:name w:val="正文文本_0_0"/>
    <w:basedOn w:val="13"/>
    <w:next w:val="15"/>
    <w:autoRedefine/>
    <w:qFormat/>
    <w:uiPriority w:val="0"/>
    <w:rPr>
      <w:rFonts w:eastAsia="仿宋_GB2312"/>
      <w:kern w:val="2"/>
      <w:sz w:val="28"/>
      <w:szCs w:val="30"/>
    </w:rPr>
  </w:style>
  <w:style w:type="paragraph" w:customStyle="1" w:styleId="13">
    <w:name w:val="正文_2"/>
    <w:next w:val="14"/>
    <w:autoRedefine/>
    <w:qFormat/>
    <w:uiPriority w:val="0"/>
    <w:pPr>
      <w:widowControl w:val="0"/>
      <w:jc w:val="both"/>
    </w:pPr>
    <w:rPr>
      <w:rFonts w:ascii="Times New Roman" w:hAnsi="Times New Roman" w:eastAsia="宋体" w:cs="Times New Roman"/>
      <w:lang w:val="en-US" w:eastAsia="zh-CN" w:bidi="ar-SA"/>
    </w:rPr>
  </w:style>
  <w:style w:type="paragraph" w:customStyle="1" w:styleId="14">
    <w:name w:val="Default_0"/>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5">
    <w:name w:val="Default_0_0"/>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6">
    <w:name w:val="*正文_1_0"/>
    <w:basedOn w:val="4"/>
    <w:next w:val="4"/>
    <w:autoRedefine/>
    <w:qFormat/>
    <w:uiPriority w:val="0"/>
    <w:pPr>
      <w:widowControl/>
      <w:ind w:firstLine="482"/>
    </w:pPr>
    <w:rPr>
      <w:rFonts w:ascii="微软雅黑" w:hAnsi="微软雅黑" w:eastAsia="微软雅黑"/>
      <w:sz w:val="21"/>
    </w:rPr>
  </w:style>
  <w:style w:type="paragraph" w:customStyle="1" w:styleId="17">
    <w:name w:val="正文_1"/>
    <w:next w:val="18"/>
    <w:autoRedefine/>
    <w:qFormat/>
    <w:uiPriority w:val="0"/>
    <w:pPr>
      <w:widowControl w:val="0"/>
      <w:jc w:val="both"/>
    </w:pPr>
    <w:rPr>
      <w:rFonts w:ascii="Times New Roman" w:hAnsi="Times New Roman" w:eastAsia="宋体" w:cs="Times New Roman"/>
      <w:lang w:val="en-US" w:eastAsia="zh-CN" w:bidi="ar-SA"/>
    </w:rPr>
  </w:style>
  <w:style w:type="paragraph" w:customStyle="1" w:styleId="18">
    <w:name w:val="Default_1"/>
    <w:autoRedefine/>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2024-04-11T07:40:00Z</dcterms:created>
  <dc:creator>Administrator</dc:creator>
  <cp:lastModifiedBy>河南达诺工程咨询服务有限公司</cp:lastModifiedBy>
  <dcterms:modified xsi:type="dcterms:W3CDTF">2024-04-11T07:57:19Z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EFE9DA72963C4AF2B8E50BBB9731E93E_12</vt:lpwstr>
  </property>
</Properties>
</file>