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cs="仿宋" w:asciiTheme="minorEastAsia" w:hAnsiTheme="minorEastAsia"/>
          <w:b w:val="0"/>
          <w:bCs w:val="0"/>
          <w:color w:val="auto"/>
          <w:sz w:val="44"/>
          <w:szCs w:val="44"/>
          <w:lang w:eastAsia="zh-CN"/>
        </w:rPr>
      </w:pPr>
      <w:r>
        <w:rPr>
          <w:rFonts w:hint="eastAsia" w:cs="仿宋" w:asciiTheme="minorEastAsia" w:hAnsiTheme="minorEastAsia"/>
          <w:b w:val="0"/>
          <w:bCs w:val="0"/>
          <w:color w:val="auto"/>
          <w:sz w:val="44"/>
          <w:szCs w:val="44"/>
          <w:lang w:eastAsia="zh-CN"/>
        </w:rPr>
        <w:t>G208二淅线洛阳绕城段（孟津张家凹至伊川古城寨）改建工程特许经营投资人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cs="仿宋" w:asciiTheme="minorEastAsia" w:hAnsiTheme="minorEastAsia"/>
          <w:b w:val="0"/>
          <w:bCs w:val="0"/>
          <w:color w:val="auto"/>
          <w:sz w:val="44"/>
          <w:szCs w:val="44"/>
        </w:rPr>
      </w:pPr>
      <w:r>
        <w:rPr>
          <w:rFonts w:hint="eastAsia" w:cs="仿宋" w:asciiTheme="minorEastAsia" w:hAnsiTheme="minorEastAsia"/>
          <w:b w:val="0"/>
          <w:bCs w:val="0"/>
          <w:color w:val="auto"/>
          <w:sz w:val="44"/>
          <w:szCs w:val="44"/>
        </w:rPr>
        <w:t>招标代理遴选公告</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b w:val="0"/>
          <w:bCs w:val="0"/>
          <w:color w:val="auto"/>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u w:val="single"/>
        </w:rPr>
      </w:pPr>
      <w:r>
        <w:rPr>
          <w:rFonts w:hint="eastAsia" w:ascii="仿宋" w:hAnsi="仿宋" w:eastAsia="仿宋" w:cs="仿宋"/>
          <w:b w:val="0"/>
          <w:bCs w:val="0"/>
          <w:color w:val="auto"/>
          <w:sz w:val="32"/>
          <w:szCs w:val="32"/>
        </w:rPr>
        <w:t>洛阳市交通事业发展中心拟定于</w:t>
      </w:r>
      <w:r>
        <w:rPr>
          <w:rFonts w:ascii="仿宋" w:hAnsi="仿宋" w:eastAsia="仿宋" w:cs="仿宋"/>
          <w:b w:val="0"/>
          <w:bCs w:val="0"/>
          <w:color w:val="auto"/>
          <w:sz w:val="32"/>
          <w:szCs w:val="32"/>
          <w:u w:val="single"/>
        </w:rPr>
        <w:t xml:space="preserve"> 202</w:t>
      </w:r>
      <w:r>
        <w:rPr>
          <w:rFonts w:hint="eastAsia" w:ascii="仿宋" w:hAnsi="仿宋" w:eastAsia="仿宋" w:cs="仿宋"/>
          <w:b w:val="0"/>
          <w:bCs w:val="0"/>
          <w:color w:val="auto"/>
          <w:sz w:val="32"/>
          <w:szCs w:val="32"/>
          <w:u w:val="single"/>
          <w:lang w:val="en-US" w:eastAsia="zh-CN"/>
        </w:rPr>
        <w:t>4</w:t>
      </w:r>
      <w:r>
        <w:rPr>
          <w:rFonts w:hint="eastAsia" w:ascii="仿宋" w:hAnsi="仿宋" w:eastAsia="仿宋" w:cs="仿宋"/>
          <w:b w:val="0"/>
          <w:bCs w:val="0"/>
          <w:color w:val="auto"/>
          <w:sz w:val="32"/>
          <w:szCs w:val="32"/>
          <w:u w:val="single"/>
        </w:rPr>
        <w:t>年</w:t>
      </w:r>
      <w:r>
        <w:rPr>
          <w:rFonts w:hint="eastAsia" w:ascii="仿宋" w:hAnsi="仿宋" w:eastAsia="仿宋" w:cs="仿宋"/>
          <w:b w:val="0"/>
          <w:bCs w:val="0"/>
          <w:color w:val="auto"/>
          <w:sz w:val="32"/>
          <w:szCs w:val="32"/>
          <w:u w:val="single"/>
          <w:lang w:val="en-US" w:eastAsia="zh-CN"/>
        </w:rPr>
        <w:t>6</w:t>
      </w:r>
      <w:r>
        <w:rPr>
          <w:rFonts w:hint="eastAsia" w:ascii="仿宋" w:hAnsi="仿宋" w:eastAsia="仿宋" w:cs="仿宋"/>
          <w:b w:val="0"/>
          <w:bCs w:val="0"/>
          <w:color w:val="auto"/>
          <w:sz w:val="32"/>
          <w:szCs w:val="32"/>
          <w:u w:val="single"/>
        </w:rPr>
        <w:t>月</w:t>
      </w:r>
      <w:r>
        <w:rPr>
          <w:rFonts w:hint="eastAsia" w:ascii="仿宋" w:hAnsi="仿宋" w:eastAsia="仿宋" w:cs="仿宋"/>
          <w:b w:val="0"/>
          <w:bCs w:val="0"/>
          <w:color w:val="auto"/>
          <w:sz w:val="32"/>
          <w:szCs w:val="32"/>
          <w:u w:val="single"/>
          <w:lang w:val="en-US" w:eastAsia="zh-CN"/>
        </w:rPr>
        <w:t>27</w:t>
      </w:r>
      <w:r>
        <w:rPr>
          <w:rFonts w:hint="eastAsia" w:ascii="仿宋" w:hAnsi="仿宋" w:eastAsia="仿宋" w:cs="仿宋"/>
          <w:b w:val="0"/>
          <w:bCs w:val="0"/>
          <w:color w:val="auto"/>
          <w:sz w:val="32"/>
          <w:szCs w:val="32"/>
          <w:u w:val="single"/>
        </w:rPr>
        <w:t>日</w:t>
      </w:r>
      <w:r>
        <w:rPr>
          <w:rFonts w:hint="eastAsia" w:ascii="仿宋" w:hAnsi="仿宋" w:eastAsia="仿宋" w:cs="仿宋"/>
          <w:b w:val="0"/>
          <w:bCs w:val="0"/>
          <w:color w:val="auto"/>
          <w:sz w:val="32"/>
          <w:szCs w:val="32"/>
        </w:rPr>
        <w:t>在</w:t>
      </w:r>
      <w:r>
        <w:rPr>
          <w:rFonts w:hint="eastAsia" w:ascii="仿宋" w:hAnsi="仿宋" w:eastAsia="仿宋" w:cs="仿宋"/>
          <w:b w:val="0"/>
          <w:bCs w:val="0"/>
          <w:color w:val="auto"/>
          <w:sz w:val="32"/>
          <w:szCs w:val="32"/>
          <w:u w:val="single"/>
        </w:rPr>
        <w:t>市交通运输局办公大楼6</w:t>
      </w:r>
      <w:r>
        <w:rPr>
          <w:rFonts w:hint="eastAsia" w:ascii="仿宋" w:hAnsi="仿宋" w:eastAsia="仿宋" w:cs="仿宋"/>
          <w:b w:val="0"/>
          <w:bCs w:val="0"/>
          <w:color w:val="auto"/>
          <w:sz w:val="32"/>
          <w:szCs w:val="32"/>
          <w:u w:val="single"/>
          <w:lang w:val="en-US" w:eastAsia="zh-CN"/>
        </w:rPr>
        <w:t>04</w:t>
      </w:r>
      <w:r>
        <w:rPr>
          <w:rFonts w:hint="eastAsia" w:ascii="仿宋" w:hAnsi="仿宋" w:eastAsia="仿宋" w:cs="仿宋"/>
          <w:b w:val="0"/>
          <w:bCs w:val="0"/>
          <w:color w:val="auto"/>
          <w:sz w:val="32"/>
          <w:szCs w:val="32"/>
          <w:u w:val="single"/>
        </w:rPr>
        <w:t>会议室</w:t>
      </w:r>
      <w:r>
        <w:rPr>
          <w:rFonts w:hint="eastAsia" w:ascii="仿宋" w:hAnsi="仿宋" w:eastAsia="仿宋" w:cs="仿宋"/>
          <w:b w:val="0"/>
          <w:bCs w:val="0"/>
          <w:color w:val="auto"/>
          <w:sz w:val="32"/>
          <w:szCs w:val="32"/>
        </w:rPr>
        <w:t>召开</w:t>
      </w:r>
      <w:r>
        <w:rPr>
          <w:rFonts w:hint="eastAsia" w:ascii="仿宋" w:hAnsi="仿宋" w:eastAsia="仿宋" w:cs="仿宋"/>
          <w:b w:val="0"/>
          <w:bCs w:val="0"/>
          <w:color w:val="auto"/>
          <w:sz w:val="32"/>
          <w:szCs w:val="32"/>
          <w:u w:val="single"/>
          <w:lang w:eastAsia="zh-CN"/>
        </w:rPr>
        <w:t>G208二淅线洛阳绕城段（孟津张家凹至伊川古城寨）改建工程特许经营投资人</w:t>
      </w:r>
      <w:r>
        <w:rPr>
          <w:rFonts w:hint="eastAsia" w:ascii="仿宋" w:hAnsi="仿宋" w:eastAsia="仿宋" w:cs="仿宋"/>
          <w:b w:val="0"/>
          <w:bCs w:val="0"/>
          <w:color w:val="auto"/>
          <w:sz w:val="32"/>
          <w:szCs w:val="32"/>
        </w:rPr>
        <w:t>招标代理单位遴选会议，欢迎符合要求的招标代理机构参加此次遴选活动，现将遴选内容公告如下：</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招标代理工作范围和项目概况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rPr>
        <w:t>1、项目名称：</w:t>
      </w:r>
      <w:r>
        <w:rPr>
          <w:rFonts w:hint="eastAsia" w:ascii="仿宋" w:hAnsi="仿宋" w:eastAsia="仿宋" w:cs="仿宋"/>
          <w:b w:val="0"/>
          <w:bCs w:val="0"/>
          <w:color w:val="auto"/>
          <w:sz w:val="32"/>
          <w:szCs w:val="32"/>
          <w:lang w:eastAsia="zh-CN"/>
        </w:rPr>
        <w:t>G208二淅线洛阳绕城段（孟津张家凹至伊川古城寨）改建工程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2、委托招标代理范围：</w:t>
      </w:r>
      <w:r>
        <w:rPr>
          <w:rFonts w:hint="eastAsia" w:ascii="仿宋" w:hAnsi="仿宋" w:eastAsia="仿宋" w:cs="仿宋"/>
          <w:b w:val="0"/>
          <w:bCs w:val="0"/>
          <w:color w:val="auto"/>
          <w:sz w:val="32"/>
          <w:szCs w:val="32"/>
          <w:u w:val="single"/>
          <w:lang w:eastAsia="zh-CN"/>
        </w:rPr>
        <w:t>G208二淅线洛阳绕城段（孟津张家凹至伊川古城寨）改建工程特许经营</w:t>
      </w:r>
      <w:r>
        <w:rPr>
          <w:rFonts w:hint="eastAsia" w:ascii="仿宋" w:hAnsi="仿宋" w:eastAsia="仿宋" w:cs="仿宋"/>
          <w:b w:val="0"/>
          <w:bCs w:val="0"/>
          <w:color w:val="auto"/>
          <w:sz w:val="32"/>
          <w:szCs w:val="32"/>
          <w:u w:val="single"/>
        </w:rPr>
        <w:t>投资人</w:t>
      </w:r>
      <w:r>
        <w:rPr>
          <w:rFonts w:hint="eastAsia" w:ascii="仿宋" w:hAnsi="仿宋" w:eastAsia="仿宋" w:cs="仿宋"/>
          <w:b w:val="0"/>
          <w:bCs w:val="0"/>
          <w:color w:val="auto"/>
          <w:sz w:val="32"/>
          <w:szCs w:val="32"/>
          <w:u w:val="single"/>
          <w:lang w:eastAsia="zh-CN"/>
        </w:rPr>
        <w:t>的</w:t>
      </w:r>
      <w:r>
        <w:rPr>
          <w:rFonts w:hint="eastAsia" w:ascii="仿宋" w:hAnsi="仿宋" w:eastAsia="仿宋" w:cs="仿宋"/>
          <w:b w:val="0"/>
          <w:bCs w:val="0"/>
          <w:color w:val="auto"/>
          <w:sz w:val="32"/>
          <w:szCs w:val="32"/>
          <w:u w:val="single"/>
        </w:rPr>
        <w:t>招标代理工作</w:t>
      </w:r>
      <w:r>
        <w:rPr>
          <w:rFonts w:hint="eastAsia" w:ascii="仿宋" w:hAnsi="仿宋" w:eastAsia="仿宋" w:cs="仿宋"/>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3、项目概况：项目采用一级公路标准建设设计速度80公里/小时，双向六车道，路基宽度33米，沥青混凝土路面。全线新建桥梁2913延米/10座，涵洞47道;平面交叉13处，分离立交5处，通道30道，天桥12座。桥梁设计荷载等级采用公路-I级，大中桥设计洪水频率1100，路基及小桥涵设计洪水频率 1/50。其他按照《公路工程技术标准》(JTGB01-2014)规定执行。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b w:val="0"/>
          <w:bCs w:val="0"/>
          <w:color w:val="auto"/>
        </w:rPr>
      </w:pPr>
      <w:r>
        <w:rPr>
          <w:rFonts w:ascii="Times New Roman" w:hAnsi="Times New Roman" w:eastAsia="仿宋_GB2312" w:cs="Times New Roman"/>
          <w:b w:val="0"/>
          <w:bCs w:val="0"/>
          <w:color w:val="auto"/>
          <w:sz w:val="32"/>
          <w:szCs w:val="32"/>
        </w:rPr>
        <w:t>本项目采用特许经营融资模式。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4、估算金额：项目总投资约</w:t>
      </w:r>
      <w:r>
        <w:rPr>
          <w:rFonts w:hint="eastAsia" w:ascii="仿宋" w:hAnsi="仿宋" w:eastAsia="仿宋" w:cs="仿宋"/>
          <w:b w:val="0"/>
          <w:bCs w:val="0"/>
          <w:color w:val="auto"/>
          <w:sz w:val="32"/>
          <w:szCs w:val="32"/>
          <w:lang w:val="en-US" w:eastAsia="zh-CN"/>
        </w:rPr>
        <w:t>39.38</w:t>
      </w:r>
      <w:r>
        <w:rPr>
          <w:rFonts w:hint="eastAsia" w:ascii="仿宋" w:hAnsi="仿宋" w:eastAsia="仿宋" w:cs="仿宋"/>
          <w:b w:val="0"/>
          <w:bCs w:val="0"/>
          <w:color w:val="auto"/>
          <w:sz w:val="32"/>
          <w:szCs w:val="32"/>
        </w:rPr>
        <w:t>亿元</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b w:val="0"/>
          <w:bCs w:val="0"/>
          <w:color w:val="auto"/>
          <w:kern w:val="2"/>
          <w:sz w:val="32"/>
          <w:szCs w:val="32"/>
        </w:rPr>
      </w:pPr>
      <w:r>
        <w:rPr>
          <w:rFonts w:ascii="Times New Roman" w:hAnsi="Times New Roman" w:cs="Times New Roman"/>
          <w:b w:val="0"/>
          <w:bCs w:val="0"/>
          <w:color w:val="auto"/>
          <w:kern w:val="2"/>
          <w:sz w:val="32"/>
          <w:szCs w:val="32"/>
        </w:rPr>
        <w:t>最终</w:t>
      </w:r>
      <w:r>
        <w:rPr>
          <w:rFonts w:hint="eastAsia" w:ascii="Times New Roman" w:hAnsi="Times New Roman" w:cs="Times New Roman"/>
          <w:b w:val="0"/>
          <w:bCs w:val="0"/>
          <w:color w:val="auto"/>
          <w:kern w:val="2"/>
          <w:sz w:val="32"/>
          <w:szCs w:val="32"/>
        </w:rPr>
        <w:t>入选</w:t>
      </w:r>
      <w:r>
        <w:rPr>
          <w:rFonts w:ascii="Times New Roman" w:hAnsi="Times New Roman" w:cs="Times New Roman"/>
          <w:b w:val="0"/>
          <w:bCs w:val="0"/>
          <w:color w:val="auto"/>
          <w:kern w:val="2"/>
          <w:sz w:val="32"/>
          <w:szCs w:val="32"/>
        </w:rPr>
        <w:t>的招标代理机构依照国家相关法律法规提供招标代理全过程服务，具体包括提供招标文件编制、送审备案招标文件、公告上网、组织开标、评标、发出中标通知书、整理项目档案</w:t>
      </w:r>
      <w:r>
        <w:rPr>
          <w:rFonts w:hint="eastAsia" w:ascii="Times New Roman" w:hAnsi="Times New Roman" w:cs="Times New Roman"/>
          <w:b w:val="0"/>
          <w:bCs w:val="0"/>
          <w:color w:val="auto"/>
          <w:kern w:val="2"/>
          <w:sz w:val="32"/>
          <w:szCs w:val="32"/>
        </w:rPr>
        <w:t>、</w:t>
      </w:r>
      <w:r>
        <w:rPr>
          <w:rFonts w:hint="eastAsia" w:ascii="Times New Roman" w:hAnsi="Times New Roman" w:cs="Times New Roman"/>
          <w:b w:val="0"/>
          <w:bCs w:val="0"/>
          <w:color w:val="auto"/>
          <w:kern w:val="2"/>
          <w:sz w:val="32"/>
          <w:szCs w:val="32"/>
          <w:lang w:eastAsia="zh-CN"/>
        </w:rPr>
        <w:t>合同谈判、</w:t>
      </w:r>
      <w:r>
        <w:rPr>
          <w:rFonts w:hint="eastAsia" w:ascii="Times New Roman" w:hAnsi="Times New Roman" w:cs="Times New Roman"/>
          <w:b w:val="0"/>
          <w:bCs w:val="0"/>
          <w:color w:val="auto"/>
          <w:kern w:val="2"/>
          <w:sz w:val="32"/>
          <w:szCs w:val="32"/>
        </w:rPr>
        <w:t>配合组织签订特许经营协议（包含初步协议）</w:t>
      </w:r>
      <w:r>
        <w:rPr>
          <w:rFonts w:ascii="Times New Roman" w:hAnsi="Times New Roman" w:cs="Times New Roman"/>
          <w:b w:val="0"/>
          <w:bCs w:val="0"/>
          <w:color w:val="auto"/>
          <w:kern w:val="2"/>
          <w:sz w:val="32"/>
          <w:szCs w:val="32"/>
        </w:rPr>
        <w:t>等相关业务。</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二、招标代理机构资格和融资服务要求及代理工作要求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1</w:t>
      </w:r>
      <w:r>
        <w:rPr>
          <w:rFonts w:hint="eastAsia" w:ascii="Times New Roman" w:hAnsi="Times New Roman" w:eastAsia="仿宋_GB2312" w:cs="Times New Roman"/>
          <w:b w:val="0"/>
          <w:bCs w:val="0"/>
          <w:color w:val="auto"/>
          <w:sz w:val="32"/>
          <w:szCs w:val="32"/>
        </w:rPr>
        <w:t>.在中华人民共和国境内注册并取得营业执照的独立法人，具有相应经营范围，并附遴选申请人法人营业执照和税务登记证、组织机构代码证等相关证件（三证合一只提供营业执照副本）（复印件加盖公司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2.法定代表人授权委托书（原件，格式详见附件），委托代理人须为招标代理单位自有人员，须提供委托代理人近半年内任意连续3个月的社保证明资料（附社保证明资料复印件加盖公司公章）；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3.须在中国招标投标公共服务平台、河南省电子招标投标公共服务平台、政府采购网和洛阳市公共资源交易中心网站登记备案（截图加盖公章）；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4.应出具招标代理单位及法人未被列入经营异常名录、严重违法失信名单、失信被执行人、重大税收违法案件当事人名单、政府采购严重违法失信行为记录名单的网站查询截图（截图并加盖公司公章）；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5</w:t>
      </w:r>
      <w:r>
        <w:rPr>
          <w:rFonts w:hint="eastAsia" w:ascii="Times New Roman" w:hAnsi="Times New Roman" w:eastAsia="仿宋_GB2312" w:cs="Times New Roman"/>
          <w:b w:val="0"/>
          <w:bCs w:val="0"/>
          <w:color w:val="auto"/>
          <w:sz w:val="32"/>
          <w:szCs w:val="32"/>
        </w:rPr>
        <w:t>.</w:t>
      </w:r>
      <w:r>
        <w:rPr>
          <w:rFonts w:hint="eastAsia" w:ascii="Times New Roman" w:hAnsi="Times New Roman" w:eastAsia="仿宋_GB2312" w:cs="Times New Roman"/>
          <w:b w:val="0"/>
          <w:bCs w:val="0"/>
          <w:color w:val="auto"/>
          <w:sz w:val="32"/>
          <w:szCs w:val="32"/>
        </w:rPr>
        <w:t>2019年1月以来代理过公路项目总投资额</w:t>
      </w:r>
      <w:r>
        <w:rPr>
          <w:rFonts w:hint="eastAsia" w:ascii="Times New Roman" w:hAnsi="Times New Roman" w:eastAsia="仿宋_GB2312" w:cs="Times New Roman"/>
          <w:b w:val="0"/>
          <w:bCs w:val="0"/>
          <w:color w:val="auto"/>
          <w:sz w:val="32"/>
          <w:szCs w:val="32"/>
        </w:rPr>
        <w:t>不低于</w:t>
      </w:r>
      <w:r>
        <w:rPr>
          <w:rFonts w:hint="eastAsia"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val="0"/>
          <w:bCs w:val="0"/>
          <w:color w:val="auto"/>
          <w:sz w:val="32"/>
          <w:szCs w:val="32"/>
        </w:rPr>
        <w:t>0亿元</w:t>
      </w:r>
      <w:r>
        <w:rPr>
          <w:rFonts w:hint="eastAsia" w:ascii="Times New Roman" w:hAnsi="Times New Roman" w:eastAsia="仿宋_GB2312" w:cs="Times New Roman"/>
          <w:b w:val="0"/>
          <w:bCs w:val="0"/>
          <w:color w:val="auto"/>
          <w:sz w:val="32"/>
          <w:szCs w:val="32"/>
        </w:rPr>
        <w:t>的公路PPP、BOT、特许经营者等社会资本投资人招标项目</w:t>
      </w:r>
      <w:r>
        <w:rPr>
          <w:rFonts w:hint="eastAsia" w:ascii="Times New Roman" w:hAnsi="Times New Roman" w:eastAsia="仿宋_GB2312" w:cs="Times New Roman"/>
          <w:b w:val="0"/>
          <w:bCs w:val="0"/>
          <w:color w:val="auto"/>
          <w:sz w:val="32"/>
          <w:szCs w:val="32"/>
          <w:lang w:eastAsia="zh-CN"/>
        </w:rPr>
        <w:t>不低于</w:t>
      </w:r>
      <w:r>
        <w:rPr>
          <w:rFonts w:hint="eastAsia"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val="0"/>
          <w:bCs w:val="0"/>
          <w:color w:val="auto"/>
          <w:sz w:val="32"/>
          <w:szCs w:val="32"/>
        </w:rPr>
        <w:t>个。（相关业绩证明资料加盖公章的合同复印件及业绩中标公示网上截图）</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rPr>
        <w:t>人员配备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lang w:val="en-US" w:eastAsia="zh-CN"/>
        </w:rPr>
        <w:t>6.1</w:t>
      </w:r>
      <w:r>
        <w:rPr>
          <w:rFonts w:hint="eastAsia" w:ascii="Times New Roman" w:hAnsi="Times New Roman" w:eastAsia="仿宋_GB2312" w:cs="Times New Roman"/>
          <w:b w:val="0"/>
          <w:bCs w:val="0"/>
          <w:color w:val="auto"/>
          <w:sz w:val="32"/>
          <w:szCs w:val="32"/>
        </w:rPr>
        <w:t>项目负责人应具有交通类</w:t>
      </w:r>
      <w:r>
        <w:rPr>
          <w:rFonts w:hint="eastAsia" w:ascii="Times New Roman" w:hAnsi="Times New Roman" w:eastAsia="仿宋_GB2312" w:cs="Times New Roman"/>
          <w:b w:val="0"/>
          <w:bCs w:val="0"/>
          <w:color w:val="auto"/>
          <w:sz w:val="32"/>
          <w:szCs w:val="32"/>
          <w:lang w:eastAsia="zh-CN"/>
        </w:rPr>
        <w:t>中</w:t>
      </w:r>
      <w:r>
        <w:rPr>
          <w:rFonts w:hint="eastAsia" w:ascii="Times New Roman" w:hAnsi="Times New Roman" w:eastAsia="仿宋_GB2312" w:cs="Times New Roman"/>
          <w:b w:val="0"/>
          <w:bCs w:val="0"/>
          <w:color w:val="auto"/>
          <w:sz w:val="32"/>
          <w:szCs w:val="32"/>
        </w:rPr>
        <w:t>级或经济类</w:t>
      </w:r>
      <w:r>
        <w:rPr>
          <w:rFonts w:hint="eastAsia" w:ascii="Times New Roman" w:hAnsi="Times New Roman" w:eastAsia="仿宋_GB2312" w:cs="Times New Roman"/>
          <w:b w:val="0"/>
          <w:bCs w:val="0"/>
          <w:color w:val="auto"/>
          <w:sz w:val="32"/>
          <w:szCs w:val="32"/>
          <w:lang w:eastAsia="zh-CN"/>
        </w:rPr>
        <w:t>中</w:t>
      </w:r>
      <w:r>
        <w:rPr>
          <w:rFonts w:hint="eastAsia" w:ascii="Times New Roman" w:hAnsi="Times New Roman" w:eastAsia="仿宋_GB2312" w:cs="Times New Roman"/>
          <w:b w:val="0"/>
          <w:bCs w:val="0"/>
          <w:color w:val="auto"/>
          <w:sz w:val="32"/>
          <w:szCs w:val="32"/>
        </w:rPr>
        <w:t>级及以上技术职称</w:t>
      </w:r>
      <w:r>
        <w:rPr>
          <w:rFonts w:hint="eastAsia" w:ascii="Times New Roman" w:hAnsi="Times New Roman" w:eastAsia="仿宋_GB2312" w:cs="Times New Roman"/>
          <w:b w:val="0"/>
          <w:bCs w:val="0"/>
          <w:color w:val="auto"/>
          <w:sz w:val="32"/>
          <w:szCs w:val="32"/>
        </w:rPr>
        <w:t>，</w:t>
      </w:r>
      <w:r>
        <w:rPr>
          <w:rFonts w:hint="eastAsia" w:ascii="Times New Roman" w:hAnsi="Times New Roman" w:eastAsia="仿宋_GB2312" w:cs="Times New Roman"/>
          <w:b w:val="0"/>
          <w:bCs w:val="0"/>
          <w:color w:val="auto"/>
          <w:sz w:val="32"/>
          <w:szCs w:val="32"/>
        </w:rPr>
        <w:t>且</w:t>
      </w:r>
      <w:r>
        <w:rPr>
          <w:rFonts w:hint="eastAsia" w:ascii="Times New Roman" w:hAnsi="Times New Roman" w:eastAsia="仿宋_GB2312" w:cs="Times New Roman"/>
          <w:b w:val="0"/>
          <w:bCs w:val="0"/>
          <w:color w:val="auto"/>
          <w:sz w:val="32"/>
          <w:szCs w:val="32"/>
        </w:rPr>
        <w:t>2019年1月以来主持或参与过类似公路项目招标代理工作；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lang w:val="en-US" w:eastAsia="zh-CN"/>
        </w:rPr>
        <w:t>6.2</w:t>
      </w:r>
      <w:r>
        <w:rPr>
          <w:rFonts w:hint="eastAsia" w:ascii="Times New Roman" w:hAnsi="Times New Roman" w:eastAsia="仿宋_GB2312" w:cs="Times New Roman"/>
          <w:b w:val="0"/>
          <w:bCs w:val="0"/>
          <w:color w:val="auto"/>
          <w:sz w:val="32"/>
          <w:szCs w:val="32"/>
        </w:rPr>
        <w:t>投入本项目招标工作</w:t>
      </w:r>
      <w:r>
        <w:rPr>
          <w:rFonts w:hint="eastAsia" w:ascii="Times New Roman" w:hAnsi="Times New Roman" w:eastAsia="仿宋_GB2312" w:cs="Times New Roman"/>
          <w:b w:val="0"/>
          <w:bCs w:val="0"/>
          <w:color w:val="auto"/>
          <w:sz w:val="32"/>
          <w:szCs w:val="32"/>
          <w:lang w:eastAsia="zh-CN"/>
        </w:rPr>
        <w:t>需</w:t>
      </w:r>
      <w:r>
        <w:rPr>
          <w:rFonts w:hint="eastAsia" w:ascii="Times New Roman" w:hAnsi="Times New Roman" w:eastAsia="仿宋_GB2312" w:cs="Times New Roman"/>
          <w:b w:val="0"/>
          <w:bCs w:val="0"/>
          <w:color w:val="auto"/>
          <w:sz w:val="32"/>
          <w:szCs w:val="32"/>
        </w:rPr>
        <w:t>具有</w:t>
      </w:r>
      <w:r>
        <w:rPr>
          <w:rFonts w:hint="eastAsia" w:ascii="Times New Roman" w:hAnsi="Times New Roman" w:eastAsia="仿宋_GB2312" w:cs="Times New Roman"/>
          <w:b w:val="0"/>
          <w:bCs w:val="0"/>
          <w:color w:val="auto"/>
          <w:sz w:val="32"/>
          <w:szCs w:val="32"/>
          <w:lang w:eastAsia="zh-CN"/>
        </w:rPr>
        <w:t>工程</w:t>
      </w:r>
      <w:r>
        <w:rPr>
          <w:rFonts w:hint="eastAsia" w:ascii="Times New Roman" w:hAnsi="Times New Roman" w:eastAsia="仿宋_GB2312" w:cs="Times New Roman"/>
          <w:b w:val="0"/>
          <w:bCs w:val="0"/>
          <w:color w:val="auto"/>
          <w:sz w:val="32"/>
          <w:szCs w:val="32"/>
        </w:rPr>
        <w:t>、经济的专职人员各一名（共</w:t>
      </w:r>
      <w:r>
        <w:rPr>
          <w:rFonts w:hint="eastAsia"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val="0"/>
          <w:bCs w:val="0"/>
          <w:color w:val="auto"/>
          <w:sz w:val="32"/>
          <w:szCs w:val="32"/>
        </w:rPr>
        <w:t>人），按规定参加过工程招标及政府采购培训、熟悉有关工程招标及政府采购活动的法律法规及规章制度。</w:t>
      </w:r>
      <w:r>
        <w:rPr>
          <w:rFonts w:hint="eastAsia" w:ascii="Times New Roman" w:hAnsi="Times New Roman" w:eastAsia="仿宋_GB2312" w:cs="Times New Roman"/>
          <w:b w:val="0"/>
          <w:bCs w:val="0"/>
          <w:color w:val="auto"/>
          <w:sz w:val="32"/>
          <w:szCs w:val="32"/>
        </w:rPr>
        <w:t>（</w:t>
      </w:r>
      <w:r>
        <w:rPr>
          <w:rFonts w:hint="eastAsia" w:ascii="Times New Roman" w:hAnsi="Times New Roman" w:eastAsia="仿宋_GB2312" w:cs="Times New Roman"/>
          <w:b w:val="0"/>
          <w:bCs w:val="0"/>
          <w:color w:val="auto"/>
          <w:sz w:val="32"/>
          <w:szCs w:val="32"/>
          <w:lang w:eastAsia="zh-CN"/>
        </w:rPr>
        <w:t>附具有建设工程招标代理岗位培训合格证书或政府采购培训证，同时具有工程注册类证书或工程咨询类证书或初级及以上技术职称证书或经济类证书或如：注册证书、执业证书、职称证书、培训合格证书等扫描件并加盖公司公章</w:t>
      </w:r>
      <w:r>
        <w:rPr>
          <w:rFonts w:hint="eastAsia" w:ascii="Times New Roman" w:hAnsi="Times New Roman" w:eastAsia="仿宋_GB2312" w:cs="Times New Roman"/>
          <w:b w:val="0"/>
          <w:bCs w:val="0"/>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 xml:space="preserve">6.3代理机构本单位具有专职律师（附执业资格证）或合作有专业法律咨询机构（附合同）。    </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b w:val="0"/>
          <w:bCs w:val="0"/>
          <w:color w:val="auto"/>
          <w:sz w:val="32"/>
          <w:szCs w:val="32"/>
          <w:lang w:val="en-US" w:eastAsia="zh-CN"/>
        </w:rPr>
      </w:pPr>
      <w:r>
        <w:rPr>
          <w:rFonts w:hint="eastAsia" w:ascii="Times New Roman" w:hAnsi="Times New Roman" w:cs="Times New Roman"/>
          <w:b w:val="0"/>
          <w:bCs w:val="0"/>
          <w:color w:val="auto"/>
          <w:sz w:val="32"/>
          <w:szCs w:val="32"/>
          <w:lang w:val="en-US" w:eastAsia="zh-CN"/>
        </w:rPr>
        <w:t>6.4以上投入本项目招标人员附本单位连续三个月缴纳社保的证明。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lang w:val="en-US" w:eastAsia="zh-CN"/>
        </w:rPr>
        <w:t>7</w:t>
      </w:r>
      <w:r>
        <w:rPr>
          <w:rFonts w:hint="eastAsia" w:ascii="Times New Roman" w:hAnsi="Times New Roman" w:eastAsia="仿宋_GB2312" w:cs="Times New Roman"/>
          <w:b w:val="0"/>
          <w:bCs w:val="0"/>
          <w:color w:val="auto"/>
          <w:sz w:val="32"/>
          <w:szCs w:val="32"/>
        </w:rPr>
        <w:t>.服务方案：根据相关法律、法规、条例、办法及公路标准招标范本等相关内容，对本次招标服务的工作内容、工作方法、工作流程编制合理、科学、有效及针对性强的招标方案，对本项目特许经营投资人招标的实施要点、工作重难点进行分析，制定确保招标工作规范完成的保证措施和应急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lang w:val="en-US" w:eastAsia="zh-CN"/>
        </w:rPr>
        <w:t>8</w:t>
      </w:r>
      <w:r>
        <w:rPr>
          <w:rFonts w:hint="eastAsia" w:ascii="Times New Roman" w:hAnsi="Times New Roman" w:eastAsia="仿宋_GB2312" w:cs="Times New Roman"/>
          <w:b w:val="0"/>
          <w:bCs w:val="0"/>
          <w:color w:val="auto"/>
          <w:sz w:val="32"/>
          <w:szCs w:val="32"/>
        </w:rPr>
        <w:t>.代理工作要求：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w:t>
      </w:r>
      <w:r>
        <w:rPr>
          <w:rFonts w:ascii="Times New Roman" w:hAnsi="Times New Roman" w:eastAsia="仿宋_GB2312" w:cs="Times New Roman"/>
          <w:b w:val="0"/>
          <w:bCs w:val="0"/>
          <w:color w:val="auto"/>
          <w:sz w:val="32"/>
          <w:szCs w:val="32"/>
        </w:rPr>
        <w:t>1</w:t>
      </w:r>
      <w:r>
        <w:rPr>
          <w:rFonts w:hint="eastAsia" w:ascii="Times New Roman" w:hAnsi="Times New Roman" w:eastAsia="仿宋_GB2312" w:cs="Times New Roman"/>
          <w:b w:val="0"/>
          <w:bCs w:val="0"/>
          <w:color w:val="auto"/>
          <w:sz w:val="32"/>
          <w:szCs w:val="32"/>
        </w:rPr>
        <w:t>）代理机构须承诺在本项目招标工作过程中遵守招投标相关规定能够公开、公平、公正、专业的从事本项目招标工作。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w:t>
      </w:r>
      <w:r>
        <w:rPr>
          <w:rFonts w:ascii="Times New Roman" w:hAnsi="Times New Roman" w:eastAsia="仿宋_GB2312" w:cs="Times New Roman"/>
          <w:b w:val="0"/>
          <w:bCs w:val="0"/>
          <w:color w:val="auto"/>
          <w:sz w:val="32"/>
          <w:szCs w:val="32"/>
        </w:rPr>
        <w:t>2</w:t>
      </w:r>
      <w:r>
        <w:rPr>
          <w:rFonts w:hint="eastAsia" w:ascii="Times New Roman" w:hAnsi="Times New Roman" w:eastAsia="仿宋_GB2312" w:cs="Times New Roman"/>
          <w:b w:val="0"/>
          <w:bCs w:val="0"/>
          <w:color w:val="auto"/>
          <w:sz w:val="32"/>
          <w:szCs w:val="32"/>
        </w:rPr>
        <w:t>）代理机构须承诺合理规划招标工作的服务响应时间，做到如下招标工作的响应时限要求：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编制招标文件时限要求：接到业主通知</w:t>
      </w:r>
      <w:r>
        <w:rPr>
          <w:rFonts w:hint="eastAsia" w:ascii="Times New Roman" w:hAnsi="Times New Roman" w:eastAsia="仿宋_GB2312" w:cs="Times New Roman"/>
          <w:b w:val="0"/>
          <w:bCs w:val="0"/>
          <w:color w:val="auto"/>
          <w:sz w:val="32"/>
          <w:szCs w:val="32"/>
        </w:rPr>
        <w:t>5个</w:t>
      </w:r>
      <w:r>
        <w:rPr>
          <w:rFonts w:hint="eastAsia" w:ascii="Times New Roman" w:hAnsi="Times New Roman" w:eastAsia="仿宋_GB2312" w:cs="Times New Roman"/>
          <w:b w:val="0"/>
          <w:bCs w:val="0"/>
          <w:color w:val="auto"/>
          <w:sz w:val="32"/>
          <w:szCs w:val="32"/>
        </w:rPr>
        <w:t>工作日内完成；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递交招标汇编资料时限要求：开标后</w:t>
      </w:r>
      <w:r>
        <w:rPr>
          <w:rFonts w:hint="eastAsia" w:ascii="Times New Roman" w:hAnsi="Times New Roman" w:eastAsia="仿宋_GB2312" w:cs="Times New Roman"/>
          <w:b w:val="0"/>
          <w:bCs w:val="0"/>
          <w:color w:val="auto"/>
          <w:sz w:val="32"/>
          <w:szCs w:val="32"/>
          <w:lang w:val="en-US" w:eastAsia="zh-CN"/>
        </w:rPr>
        <w:t>10</w:t>
      </w:r>
      <w:r>
        <w:rPr>
          <w:rFonts w:hint="eastAsia" w:ascii="Times New Roman" w:hAnsi="Times New Roman" w:eastAsia="仿宋_GB2312" w:cs="Times New Roman"/>
          <w:b w:val="0"/>
          <w:bCs w:val="0"/>
          <w:color w:val="auto"/>
          <w:sz w:val="32"/>
          <w:szCs w:val="32"/>
        </w:rPr>
        <w:t>个</w:t>
      </w:r>
      <w:r>
        <w:rPr>
          <w:rFonts w:hint="eastAsia" w:ascii="Times New Roman" w:hAnsi="Times New Roman" w:eastAsia="仿宋_GB2312" w:cs="Times New Roman"/>
          <w:b w:val="0"/>
          <w:bCs w:val="0"/>
          <w:color w:val="auto"/>
          <w:sz w:val="32"/>
          <w:szCs w:val="32"/>
        </w:rPr>
        <w:t>工作日内完成。</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highlight w:val="none"/>
        </w:rPr>
      </w:pPr>
      <w:r>
        <w:rPr>
          <w:rFonts w:hint="eastAsia" w:ascii="Times New Roman" w:hAnsi="Times New Roman" w:cs="Times New Roman"/>
          <w:b w:val="0"/>
          <w:bCs w:val="0"/>
          <w:color w:val="auto"/>
          <w:kern w:val="2"/>
          <w:sz w:val="32"/>
          <w:szCs w:val="32"/>
          <w:highlight w:val="none"/>
          <w:lang w:val="en-US" w:eastAsia="zh-CN"/>
        </w:rPr>
        <w:t>9</w:t>
      </w:r>
      <w:r>
        <w:rPr>
          <w:rFonts w:hint="eastAsia" w:ascii="Times New Roman" w:hAnsi="Times New Roman" w:cs="Times New Roman"/>
          <w:b w:val="0"/>
          <w:bCs w:val="0"/>
          <w:color w:val="auto"/>
          <w:kern w:val="2"/>
          <w:sz w:val="32"/>
          <w:szCs w:val="32"/>
          <w:highlight w:val="none"/>
        </w:rPr>
        <w:t>报价函（原件，格式详见附件）：</w:t>
      </w:r>
      <w:r>
        <w:rPr>
          <w:rFonts w:hint="eastAsia" w:ascii="Times New Roman" w:hAnsi="Times New Roman" w:eastAsia="仿宋_GB2312" w:cs="Times New Roman"/>
          <w:b w:val="0"/>
          <w:bCs w:val="0"/>
          <w:color w:val="auto"/>
          <w:sz w:val="32"/>
          <w:szCs w:val="32"/>
          <w:lang w:eastAsia="zh-CN"/>
        </w:rPr>
        <w:t>采用优惠率报价</w:t>
      </w:r>
      <w:r>
        <w:rPr>
          <w:rFonts w:hint="eastAsia" w:ascii="Times New Roman" w:hAnsi="Times New Roman" w:eastAsia="仿宋_GB2312" w:cs="Times New Roman"/>
          <w:b w:val="0"/>
          <w:bCs w:val="0"/>
          <w:color w:val="auto"/>
          <w:sz w:val="32"/>
          <w:szCs w:val="32"/>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三、申请人有下列情形之一的将否定本次遴选资审：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1</w:t>
      </w:r>
      <w:r>
        <w:rPr>
          <w:rFonts w:hint="eastAsia" w:ascii="Times New Roman" w:hAnsi="Times New Roman" w:eastAsia="仿宋_GB2312" w:cs="Times New Roman"/>
          <w:b w:val="0"/>
          <w:bCs w:val="0"/>
          <w:color w:val="auto"/>
          <w:sz w:val="32"/>
          <w:szCs w:val="32"/>
        </w:rPr>
        <w:t>.被依法取消经营资格的；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2</w:t>
      </w:r>
      <w:r>
        <w:rPr>
          <w:rFonts w:hint="eastAsia" w:ascii="Times New Roman" w:hAnsi="Times New Roman" w:eastAsia="仿宋_GB2312" w:cs="Times New Roman"/>
          <w:b w:val="0"/>
          <w:bCs w:val="0"/>
          <w:color w:val="auto"/>
          <w:sz w:val="32"/>
          <w:szCs w:val="32"/>
        </w:rPr>
        <w:t>.被依法责令停业且在处罚期内的；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3</w:t>
      </w:r>
      <w:r>
        <w:rPr>
          <w:rFonts w:hint="eastAsia" w:ascii="Times New Roman" w:hAnsi="Times New Roman" w:eastAsia="仿宋_GB2312" w:cs="Times New Roman"/>
          <w:b w:val="0"/>
          <w:bCs w:val="0"/>
          <w:color w:val="auto"/>
          <w:sz w:val="32"/>
          <w:szCs w:val="32"/>
        </w:rPr>
        <w:t>.财产依法被接管、冻结的；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4</w:t>
      </w:r>
      <w:r>
        <w:rPr>
          <w:rFonts w:hint="eastAsia" w:ascii="Times New Roman" w:hAnsi="Times New Roman" w:eastAsia="仿宋_GB2312" w:cs="Times New Roman"/>
          <w:b w:val="0"/>
          <w:bCs w:val="0"/>
          <w:color w:val="auto"/>
          <w:sz w:val="32"/>
          <w:szCs w:val="32"/>
        </w:rPr>
        <w:t>.涂改、出租、出借、转让资格证书的；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5</w:t>
      </w:r>
      <w:r>
        <w:rPr>
          <w:rFonts w:hint="eastAsia" w:ascii="Times New Roman" w:hAnsi="Times New Roman" w:eastAsia="仿宋_GB2312" w:cs="Times New Roman"/>
          <w:b w:val="0"/>
          <w:bCs w:val="0"/>
          <w:color w:val="auto"/>
          <w:sz w:val="32"/>
          <w:szCs w:val="32"/>
        </w:rPr>
        <w:t>.近两年因弄虚作假行为，受到行政或者刑事处罚的；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ascii="Times New Roman" w:hAnsi="Times New Roman" w:eastAsia="仿宋_GB2312" w:cs="Times New Roman"/>
          <w:b w:val="0"/>
          <w:bCs w:val="0"/>
          <w:color w:val="auto"/>
          <w:sz w:val="32"/>
          <w:szCs w:val="32"/>
        </w:rPr>
        <w:t>6</w:t>
      </w:r>
      <w:r>
        <w:rPr>
          <w:rFonts w:hint="eastAsia" w:ascii="Times New Roman" w:hAnsi="Times New Roman" w:eastAsia="仿宋_GB2312" w:cs="Times New Roman"/>
          <w:b w:val="0"/>
          <w:bCs w:val="0"/>
          <w:color w:val="auto"/>
          <w:sz w:val="32"/>
          <w:szCs w:val="32"/>
        </w:rPr>
        <w:t>.存在假借资质、恶意竞争等扰乱遴选秩序的行为；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7.近一年内被交通行政部门或住建部门进行通报过的。</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四、报名与遴选文件获取</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1.时间：202</w:t>
      </w: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24</w:t>
      </w:r>
      <w:r>
        <w:rPr>
          <w:rFonts w:hint="eastAsia" w:ascii="仿宋" w:hAnsi="仿宋" w:eastAsia="仿宋" w:cs="仿宋"/>
          <w:b w:val="0"/>
          <w:bCs w:val="0"/>
          <w:color w:val="auto"/>
          <w:sz w:val="32"/>
          <w:szCs w:val="32"/>
        </w:rPr>
        <w:t>日</w:t>
      </w:r>
      <w:r>
        <w:rPr>
          <w:rFonts w:hint="eastAsia" w:ascii="仿宋" w:hAnsi="仿宋" w:eastAsia="仿宋" w:cs="仿宋"/>
          <w:b w:val="0"/>
          <w:bCs w:val="0"/>
          <w:color w:val="auto"/>
          <w:sz w:val="32"/>
          <w:szCs w:val="32"/>
          <w:lang w:val="en-US" w:eastAsia="zh-CN"/>
        </w:rPr>
        <w:t>9</w:t>
      </w:r>
      <w:r>
        <w:rPr>
          <w:rFonts w:hint="eastAsia" w:ascii="仿宋" w:hAnsi="仿宋" w:eastAsia="仿宋" w:cs="仿宋"/>
          <w:b w:val="0"/>
          <w:bCs w:val="0"/>
          <w:color w:val="auto"/>
          <w:sz w:val="32"/>
          <w:szCs w:val="32"/>
        </w:rPr>
        <w:t>时</w:t>
      </w:r>
      <w:r>
        <w:rPr>
          <w:rFonts w:hint="eastAsia" w:ascii="仿宋" w:hAnsi="仿宋" w:eastAsia="仿宋" w:cs="仿宋"/>
          <w:b w:val="0"/>
          <w:bCs w:val="0"/>
          <w:color w:val="auto"/>
          <w:sz w:val="32"/>
          <w:szCs w:val="32"/>
          <w:lang w:val="en-US" w:eastAsia="zh-CN"/>
        </w:rPr>
        <w:t>00</w:t>
      </w:r>
      <w:r>
        <w:rPr>
          <w:rFonts w:hint="eastAsia" w:ascii="仿宋" w:hAnsi="仿宋" w:eastAsia="仿宋" w:cs="仿宋"/>
          <w:b w:val="0"/>
          <w:bCs w:val="0"/>
          <w:color w:val="auto"/>
          <w:sz w:val="32"/>
          <w:szCs w:val="32"/>
        </w:rPr>
        <w:t>分至202</w:t>
      </w: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26</w:t>
      </w:r>
      <w:r>
        <w:rPr>
          <w:rFonts w:hint="eastAsia" w:ascii="仿宋" w:hAnsi="仿宋" w:eastAsia="仿宋" w:cs="仿宋"/>
          <w:b w:val="0"/>
          <w:bCs w:val="0"/>
          <w:color w:val="auto"/>
          <w:sz w:val="32"/>
          <w:szCs w:val="32"/>
        </w:rPr>
        <w:t>日</w:t>
      </w:r>
      <w:r>
        <w:rPr>
          <w:rFonts w:hint="eastAsia" w:ascii="仿宋" w:hAnsi="仿宋" w:eastAsia="仿宋" w:cs="仿宋"/>
          <w:b w:val="0"/>
          <w:bCs w:val="0"/>
          <w:color w:val="auto"/>
          <w:sz w:val="32"/>
          <w:szCs w:val="32"/>
          <w:lang w:val="en-US" w:eastAsia="zh-CN"/>
        </w:rPr>
        <w:t>9</w:t>
      </w:r>
      <w:r>
        <w:rPr>
          <w:rFonts w:hint="eastAsia" w:ascii="仿宋" w:hAnsi="仿宋" w:eastAsia="仿宋" w:cs="仿宋"/>
          <w:b w:val="0"/>
          <w:bCs w:val="0"/>
          <w:color w:val="auto"/>
          <w:sz w:val="32"/>
          <w:szCs w:val="32"/>
        </w:rPr>
        <w:t>时00分；</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2.地点：洛阳市交通事业发展中心</w:t>
      </w:r>
      <w:r>
        <w:rPr>
          <w:rFonts w:hint="eastAsia" w:ascii="仿宋" w:hAnsi="仿宋" w:eastAsia="仿宋" w:cs="仿宋"/>
          <w:b w:val="0"/>
          <w:bCs w:val="0"/>
          <w:color w:val="auto"/>
          <w:sz w:val="32"/>
          <w:szCs w:val="32"/>
          <w:lang w:val="en-US" w:eastAsia="zh-CN"/>
        </w:rPr>
        <w:t>7</w:t>
      </w:r>
      <w:r>
        <w:rPr>
          <w:rFonts w:hint="eastAsia" w:ascii="仿宋" w:hAnsi="仿宋" w:eastAsia="仿宋" w:cs="仿宋"/>
          <w:b w:val="0"/>
          <w:bCs w:val="0"/>
          <w:color w:val="auto"/>
          <w:sz w:val="32"/>
          <w:szCs w:val="32"/>
        </w:rPr>
        <w:t>04室；</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3.遴选文件获取方式：报名后领取遴选文件。</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ascii="仿宋" w:hAnsi="仿宋" w:eastAsia="仿宋" w:cs="仿宋"/>
          <w:b w:val="0"/>
          <w:bCs w:val="0"/>
          <w:color w:val="auto"/>
          <w:sz w:val="32"/>
          <w:szCs w:val="32"/>
        </w:rPr>
        <w:t>报名时须</w:t>
      </w:r>
      <w:r>
        <w:rPr>
          <w:rFonts w:hint="eastAsia" w:ascii="仿宋" w:hAnsi="仿宋" w:eastAsia="仿宋" w:cs="仿宋"/>
          <w:b w:val="0"/>
          <w:bCs w:val="0"/>
          <w:color w:val="auto"/>
          <w:sz w:val="32"/>
          <w:szCs w:val="32"/>
        </w:rPr>
        <w:t>携带：①</w:t>
      </w:r>
      <w:r>
        <w:rPr>
          <w:rFonts w:ascii="仿宋" w:hAnsi="仿宋" w:eastAsia="仿宋" w:cs="仿宋"/>
          <w:b w:val="0"/>
          <w:bCs w:val="0"/>
          <w:color w:val="auto"/>
          <w:sz w:val="32"/>
          <w:szCs w:val="32"/>
        </w:rPr>
        <w:t>法定代表人本人身份证或授权代理人携带本人身份证及授权委托书</w:t>
      </w:r>
      <w:r>
        <w:rPr>
          <w:rFonts w:hint="eastAsia" w:ascii="仿宋" w:hAnsi="仿宋" w:eastAsia="仿宋" w:cs="仿宋"/>
          <w:b w:val="0"/>
          <w:bCs w:val="0"/>
          <w:color w:val="auto"/>
          <w:sz w:val="32"/>
          <w:szCs w:val="32"/>
        </w:rPr>
        <w:t>（</w:t>
      </w:r>
      <w:r>
        <w:rPr>
          <w:rFonts w:ascii="仿宋" w:hAnsi="仿宋" w:eastAsia="仿宋" w:cs="仿宋"/>
          <w:b w:val="0"/>
          <w:bCs w:val="0"/>
          <w:color w:val="auto"/>
          <w:sz w:val="32"/>
          <w:szCs w:val="32"/>
        </w:rPr>
        <w:t>原件</w:t>
      </w:r>
      <w:r>
        <w:rPr>
          <w:rFonts w:hint="eastAsia" w:ascii="仿宋" w:hAnsi="仿宋" w:eastAsia="仿宋" w:cs="仿宋"/>
          <w:b w:val="0"/>
          <w:bCs w:val="0"/>
          <w:color w:val="auto"/>
          <w:sz w:val="32"/>
          <w:szCs w:val="32"/>
        </w:rPr>
        <w:t>）、②</w:t>
      </w:r>
      <w:r>
        <w:rPr>
          <w:rFonts w:ascii="仿宋" w:hAnsi="仿宋" w:eastAsia="仿宋" w:cs="仿宋"/>
          <w:b w:val="0"/>
          <w:bCs w:val="0"/>
          <w:color w:val="auto"/>
          <w:sz w:val="32"/>
          <w:szCs w:val="32"/>
        </w:rPr>
        <w:t>营业执照、税务登记、组织机构代码证（或三证合一）</w:t>
      </w:r>
      <w:r>
        <w:rPr>
          <w:rFonts w:hint="eastAsia" w:ascii="仿宋" w:hAnsi="仿宋" w:eastAsia="仿宋" w:cs="仿宋"/>
          <w:b w:val="0"/>
          <w:bCs w:val="0"/>
          <w:color w:val="auto"/>
          <w:sz w:val="32"/>
          <w:szCs w:val="32"/>
        </w:rPr>
        <w:t>原件。</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五、遴选响应文件的递交</w:t>
      </w:r>
    </w:p>
    <w:p>
      <w:pPr>
        <w:pStyle w:val="2"/>
        <w:keepNext w:val="0"/>
        <w:keepLines w:val="0"/>
        <w:pageBreakBefore w:val="0"/>
        <w:widowControl w:val="0"/>
        <w:kinsoku/>
        <w:wordWrap/>
        <w:overflowPunct/>
        <w:topLinePunct w:val="0"/>
        <w:autoSpaceDE/>
        <w:autoSpaceDN/>
        <w:bidi w:val="0"/>
        <w:adjustRightInd/>
        <w:snapToGrid/>
        <w:spacing w:line="600" w:lineRule="exact"/>
        <w:ind w:left="319" w:leftChars="152" w:firstLine="320" w:firstLineChars="1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1.递交响应文件的截止时间(开标时间):202</w:t>
      </w: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27</w:t>
      </w:r>
      <w:r>
        <w:rPr>
          <w:rFonts w:hint="eastAsia" w:ascii="仿宋" w:hAnsi="仿宋" w:eastAsia="仿宋" w:cs="仿宋"/>
          <w:b w:val="0"/>
          <w:bCs w:val="0"/>
          <w:color w:val="auto"/>
          <w:sz w:val="32"/>
          <w:szCs w:val="32"/>
        </w:rPr>
        <w:t>日</w:t>
      </w:r>
      <w:r>
        <w:rPr>
          <w:rFonts w:hint="eastAsia" w:ascii="仿宋" w:hAnsi="仿宋" w:eastAsia="仿宋" w:cs="仿宋"/>
          <w:b w:val="0"/>
          <w:bCs w:val="0"/>
          <w:color w:val="auto"/>
          <w:sz w:val="32"/>
          <w:szCs w:val="32"/>
          <w:lang w:val="en-US" w:eastAsia="zh-CN"/>
        </w:rPr>
        <w:t xml:space="preserve"> 9</w:t>
      </w:r>
      <w:r>
        <w:rPr>
          <w:rFonts w:hint="eastAsia" w:ascii="仿宋" w:hAnsi="仿宋" w:eastAsia="仿宋" w:cs="仿宋"/>
          <w:b w:val="0"/>
          <w:bCs w:val="0"/>
          <w:color w:val="auto"/>
          <w:sz w:val="32"/>
          <w:szCs w:val="32"/>
        </w:rPr>
        <w:t>时；</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2.地点：洛阳市交通事业发展中心（涧西区南昌路172号）6</w:t>
      </w:r>
      <w:r>
        <w:rPr>
          <w:rFonts w:hint="eastAsia" w:ascii="仿宋" w:hAnsi="仿宋" w:eastAsia="仿宋" w:cs="仿宋"/>
          <w:b w:val="0"/>
          <w:bCs w:val="0"/>
          <w:color w:val="auto"/>
          <w:sz w:val="32"/>
          <w:szCs w:val="32"/>
          <w:lang w:val="en-US" w:eastAsia="zh-CN"/>
        </w:rPr>
        <w:t>04</w:t>
      </w:r>
      <w:r>
        <w:rPr>
          <w:rFonts w:hint="eastAsia" w:ascii="仿宋" w:hAnsi="仿宋" w:eastAsia="仿宋" w:cs="仿宋"/>
          <w:b w:val="0"/>
          <w:bCs w:val="0"/>
          <w:color w:val="auto"/>
          <w:sz w:val="32"/>
          <w:szCs w:val="32"/>
        </w:rPr>
        <w:t>会议室。</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仿宋" w:hAnsi="仿宋" w:eastAsia="仿宋" w:cs="仿宋"/>
          <w:b w:val="0"/>
          <w:bCs w:val="0"/>
          <w:color w:val="auto"/>
          <w:sz w:val="32"/>
          <w:szCs w:val="32"/>
        </w:rPr>
        <w:t>已报名的单位递交相关遴选响应纸质文件（包括正本1份，副本2份），参与遴选的单位对递交资料的合法性、真实性、完整性、准确性负法律责任。</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六、评审办法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本次遴选采用综合评分法，遴选评审工作当天随机抽取3名成员组成评审小组，评审小组根据评审办法进行打分，遴选申请单位的实得分以3名专家打分的平均值（保留两位小数）为准，按得分由高到低顺序进行排名，选定第一名为最终成交单位，综合评分相等时，以招标代理费报价较低的遴选申请单位成交。</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七、遴选结果评议</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z w:val="32"/>
          <w:szCs w:val="32"/>
        </w:rPr>
      </w:pPr>
      <w:r>
        <w:rPr>
          <w:rFonts w:hint="eastAsia" w:ascii="Times New Roman" w:hAnsi="Times New Roman" w:cs="Times New Roman"/>
          <w:b w:val="0"/>
          <w:bCs w:val="0"/>
          <w:color w:val="auto"/>
          <w:kern w:val="2"/>
          <w:sz w:val="32"/>
          <w:szCs w:val="32"/>
        </w:rPr>
        <w:t>我局组织专家组进行评审，专家组将按照《招标代理机构遴选详细评审表》进行综合评分，以得分高低进行排名，确定第1名为最终选定单位。驻局纪检监察组全程监督遴选评审过程。</w:t>
      </w:r>
    </w:p>
    <w:p>
      <w:pPr>
        <w:keepNext w:val="0"/>
        <w:keepLines w:val="0"/>
        <w:pageBreakBefore w:val="0"/>
        <w:widowControl w:val="0"/>
        <w:tabs>
          <w:tab w:val="left" w:pos="2127"/>
        </w:tab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八、招标代理合同</w:t>
      </w:r>
    </w:p>
    <w:p>
      <w:pPr>
        <w:keepNext w:val="0"/>
        <w:keepLines w:val="0"/>
        <w:pageBreakBefore w:val="0"/>
        <w:widowControl w:val="0"/>
        <w:tabs>
          <w:tab w:val="left" w:pos="2127"/>
        </w:tabs>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val="0"/>
          <w:bCs w:val="0"/>
          <w:color w:val="auto"/>
          <w:kern w:val="2"/>
          <w:sz w:val="32"/>
          <w:szCs w:val="32"/>
          <w:lang w:val="en-US" w:eastAsia="zh-CN" w:bidi="ar-SA"/>
        </w:rPr>
        <w:t>参照“洛阳市市级政府采购项目委托代理协议书”</w:t>
      </w:r>
    </w:p>
    <w:p>
      <w:pPr>
        <w:keepNext w:val="0"/>
        <w:keepLines w:val="0"/>
        <w:pageBreakBefore w:val="0"/>
        <w:widowControl w:val="0"/>
        <w:tabs>
          <w:tab w:val="left" w:pos="2127"/>
        </w:tab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九、公示</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b w:val="0"/>
          <w:bCs w:val="0"/>
          <w:color w:val="auto"/>
          <w:spacing w:val="-10"/>
          <w:sz w:val="32"/>
          <w:szCs w:val="32"/>
        </w:rPr>
      </w:pPr>
      <w:r>
        <w:rPr>
          <w:rFonts w:hint="eastAsia" w:ascii="Times New Roman" w:hAnsi="Times New Roman" w:cs="Times New Roman"/>
          <w:b w:val="0"/>
          <w:bCs w:val="0"/>
          <w:color w:val="auto"/>
          <w:kern w:val="2"/>
          <w:sz w:val="32"/>
          <w:szCs w:val="32"/>
        </w:rPr>
        <w:t>本次遴选公告、遴选结果公告将在洛阳市</w:t>
      </w:r>
      <w:r>
        <w:rPr>
          <w:rFonts w:hint="eastAsia" w:ascii="Times New Roman" w:hAnsi="Times New Roman" w:cs="Times New Roman"/>
          <w:b w:val="0"/>
          <w:bCs w:val="0"/>
          <w:color w:val="auto"/>
          <w:kern w:val="2"/>
          <w:sz w:val="32"/>
          <w:szCs w:val="32"/>
          <w:lang w:val="en-US" w:eastAsia="zh-CN"/>
        </w:rPr>
        <w:t>交通事业发展中心</w:t>
      </w:r>
      <w:r>
        <w:rPr>
          <w:rFonts w:hint="eastAsia" w:ascii="Times New Roman" w:hAnsi="Times New Roman" w:cs="Times New Roman"/>
          <w:b w:val="0"/>
          <w:bCs w:val="0"/>
          <w:color w:val="auto"/>
          <w:kern w:val="2"/>
          <w:sz w:val="32"/>
          <w:szCs w:val="32"/>
        </w:rPr>
        <w:t>网站（http://www.luoyanggl.cn/）政务公开栏上公示。</w:t>
      </w:r>
    </w:p>
    <w:p>
      <w:pPr>
        <w:keepNext w:val="0"/>
        <w:keepLines w:val="0"/>
        <w:pageBreakBefore w:val="0"/>
        <w:widowControl w:val="0"/>
        <w:tabs>
          <w:tab w:val="left" w:pos="2127"/>
        </w:tab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
          <w:b w:val="0"/>
          <w:bCs w:val="0"/>
          <w:color w:val="auto"/>
          <w:sz w:val="32"/>
          <w:szCs w:val="32"/>
        </w:rPr>
      </w:pPr>
      <w:r>
        <w:rPr>
          <w:rFonts w:hint="eastAsia" w:ascii="黑体" w:hAnsi="黑体" w:eastAsia="黑体" w:cs="仿宋"/>
          <w:b w:val="0"/>
          <w:bCs w:val="0"/>
          <w:color w:val="auto"/>
          <w:sz w:val="32"/>
          <w:szCs w:val="32"/>
        </w:rPr>
        <w:t>十、遴选人及联系方式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rPr>
        <w:t>采购人：</w:t>
      </w:r>
      <w:r>
        <w:rPr>
          <w:rFonts w:hint="eastAsia" w:ascii="Times New Roman" w:hAnsi="Times New Roman" w:eastAsia="仿宋_GB2312" w:cs="Times New Roman"/>
          <w:b w:val="0"/>
          <w:bCs w:val="0"/>
          <w:color w:val="auto"/>
          <w:sz w:val="32"/>
          <w:szCs w:val="32"/>
          <w:lang w:val="en-US" w:eastAsia="zh-CN"/>
        </w:rPr>
        <w:t>洛阳市交通事业发展中心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rPr>
        <w:t>联 系 人：</w:t>
      </w:r>
      <w:r>
        <w:rPr>
          <w:rFonts w:hint="eastAsia" w:ascii="Times New Roman" w:hAnsi="Times New Roman" w:eastAsia="仿宋_GB2312" w:cs="Times New Roman"/>
          <w:b w:val="0"/>
          <w:bCs w:val="0"/>
          <w:color w:val="auto"/>
          <w:sz w:val="32"/>
          <w:szCs w:val="32"/>
          <w:lang w:val="en-US" w:eastAsia="zh-CN"/>
        </w:rPr>
        <w:t>董延伟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rPr>
        <w:t>联系电话：0379-</w:t>
      </w:r>
      <w:r>
        <w:rPr>
          <w:rFonts w:hint="eastAsia" w:ascii="Times New Roman" w:hAnsi="Times New Roman" w:eastAsia="仿宋_GB2312" w:cs="Times New Roman"/>
          <w:b w:val="0"/>
          <w:bCs w:val="0"/>
          <w:color w:val="auto"/>
          <w:sz w:val="32"/>
          <w:szCs w:val="32"/>
          <w:lang w:val="en-US" w:eastAsia="zh-CN"/>
        </w:rPr>
        <w:t>63255868</w:t>
      </w:r>
    </w:p>
    <w:p>
      <w:pPr>
        <w:pStyle w:val="2"/>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b w:val="0"/>
          <w:bCs w:val="0"/>
          <w:color w:val="auto"/>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b w:val="0"/>
          <w:bCs w:val="0"/>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2024年</w:t>
      </w:r>
      <w:r>
        <w:rPr>
          <w:rFonts w:hint="eastAsia" w:ascii="Times New Roman" w:hAnsi="Times New Roman" w:eastAsia="仿宋_GB2312" w:cs="Times New Roman"/>
          <w:b w:val="0"/>
          <w:bCs w:val="0"/>
          <w:color w:val="auto"/>
          <w:sz w:val="32"/>
          <w:szCs w:val="32"/>
          <w:lang w:val="en-US" w:eastAsia="zh-CN"/>
        </w:rPr>
        <w:t>6</w:t>
      </w:r>
      <w:r>
        <w:rPr>
          <w:rFonts w:hint="eastAsia" w:ascii="Times New Roman" w:hAnsi="Times New Roman" w:eastAsia="仿宋_GB2312" w:cs="Times New Roman"/>
          <w:b w:val="0"/>
          <w:bCs w:val="0"/>
          <w:color w:val="auto"/>
          <w:sz w:val="32"/>
          <w:szCs w:val="32"/>
        </w:rPr>
        <w:t>月</w:t>
      </w:r>
      <w:r>
        <w:rPr>
          <w:rFonts w:hint="eastAsia" w:ascii="Times New Roman" w:hAnsi="Times New Roman" w:eastAsia="仿宋_GB2312" w:cs="Times New Roman"/>
          <w:b w:val="0"/>
          <w:bCs w:val="0"/>
          <w:color w:val="auto"/>
          <w:sz w:val="32"/>
          <w:szCs w:val="32"/>
          <w:lang w:val="en-US" w:eastAsia="zh-CN"/>
        </w:rPr>
        <w:t>21</w:t>
      </w:r>
      <w:r>
        <w:rPr>
          <w:rFonts w:hint="eastAsia" w:ascii="Times New Roman" w:hAnsi="Times New Roman" w:eastAsia="仿宋_GB2312" w:cs="Times New Roman"/>
          <w:b w:val="0"/>
          <w:bCs w:val="0"/>
          <w:color w:val="auto"/>
          <w:sz w:val="32"/>
          <w:szCs w:val="32"/>
        </w:rPr>
        <w:t>日</w:t>
      </w:r>
    </w:p>
    <w:p>
      <w:pPr>
        <w:pageBreakBefore w:val="0"/>
        <w:widowControl w:val="0"/>
        <w:kinsoku/>
        <w:wordWrap/>
        <w:overflowPunct/>
        <w:topLinePunct w:val="0"/>
        <w:autoSpaceDE/>
        <w:autoSpaceDN/>
        <w:bidi w:val="0"/>
        <w:adjustRightInd/>
        <w:snapToGrid/>
        <w:spacing w:line="600" w:lineRule="exact"/>
        <w:textAlignment w:val="auto"/>
        <w:rPr>
          <w:b w:val="0"/>
          <w:bCs w:val="0"/>
          <w:color w:val="auto"/>
        </w:rPr>
      </w:pP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408F1"/>
    <w:multiLevelType w:val="singleLevel"/>
    <w:tmpl w:val="897408F1"/>
    <w:lvl w:ilvl="0" w:tentative="0">
      <w:start w:val="6"/>
      <w:numFmt w:val="decimal"/>
      <w:lvlText w:val="%1."/>
      <w:lvlJc w:val="left"/>
      <w:pPr>
        <w:tabs>
          <w:tab w:val="left" w:pos="312"/>
        </w:tabs>
      </w:pPr>
    </w:lvl>
  </w:abstractNum>
  <w:abstractNum w:abstractNumId="1">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3NzczMGM4NDkyNDc0MTdmYTgzYjI5NGJiNmI1OWEifQ=="/>
  </w:docVars>
  <w:rsids>
    <w:rsidRoot w:val="53254393"/>
    <w:rsid w:val="13414365"/>
    <w:rsid w:val="2AA01D6F"/>
    <w:rsid w:val="53254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eastAsia="仿宋_GB2312"/>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2445</Words>
  <Characters>2604</Characters>
  <Lines>0</Lines>
  <Paragraphs>0</Paragraphs>
  <TotalTime>1</TotalTime>
  <ScaleCrop>false</ScaleCrop>
  <LinksUpToDate>false</LinksUpToDate>
  <CharactersWithSpaces>2613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2024-06-21T07:38:00Z</dcterms:created>
  <dc:creator>……</dc:creator>
  <cp:lastModifiedBy>……</cp:lastModifiedBy>
  <dcterms:modified xsi:type="dcterms:W3CDTF">2024-06-21T07:43:09Z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845BB3D113EE4516A7DBD2C1C776B415_11</vt:lpwstr>
  </property>
</Properties>
</file>