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val="en-US" w:eastAsia="zh-CN"/>
        </w:rPr>
        <w:t xml:space="preserve"> </w:t>
      </w: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bookmarkStart w:id="1" w:name="_GoBack"/>
      <w:bookmarkEnd w:id="1"/>
    </w:p>
    <w:p>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w:t>
      </w:r>
      <w:r>
        <w:rPr>
          <w:rFonts w:hint="eastAsia" w:ascii="仿宋" w:hAnsi="仿宋" w:eastAsia="仿宋" w:cs="仿宋"/>
          <w:b/>
          <w:color w:val="auto"/>
          <w:sz w:val="28"/>
          <w:szCs w:val="28"/>
          <w:highlight w:val="none"/>
          <w:u w:val="single"/>
          <w:lang w:val="en-US" w:eastAsia="zh-CN"/>
        </w:rPr>
        <w:t>24</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7</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16</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00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none"/>
        </w:rPr>
        <w:t>召开</w:t>
      </w:r>
      <w:r>
        <w:rPr>
          <w:rFonts w:hint="eastAsia" w:ascii="仿宋" w:hAnsi="仿宋" w:eastAsia="仿宋" w:cs="仿宋"/>
          <w:color w:val="auto"/>
          <w:sz w:val="28"/>
          <w:szCs w:val="28"/>
          <w:highlight w:val="none"/>
          <w:u w:val="single"/>
          <w:lang w:eastAsia="zh-CN"/>
        </w:rPr>
        <w:t>2024年洛阳市普通干线公路养护服务项目</w:t>
      </w:r>
      <w:r>
        <w:rPr>
          <w:rFonts w:hint="eastAsia" w:ascii="仿宋" w:hAnsi="仿宋" w:eastAsia="仿宋" w:cs="仿宋"/>
          <w:color w:val="auto"/>
          <w:sz w:val="28"/>
          <w:szCs w:val="28"/>
          <w:highlight w:val="none"/>
          <w:u w:val="single"/>
        </w:rPr>
        <w:t>招标代理机构择优遴选会议</w:t>
      </w:r>
      <w:r>
        <w:rPr>
          <w:rFonts w:hint="eastAsia" w:ascii="仿宋" w:hAnsi="仿宋" w:eastAsia="仿宋" w:cs="仿宋"/>
          <w:color w:val="auto"/>
          <w:sz w:val="28"/>
          <w:szCs w:val="28"/>
          <w:highlight w:val="none"/>
        </w:rPr>
        <w:t>，欢迎各符合要求的招标代理机构参加此次遴选活动，现将遴选内容公告如下：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ind w:left="0" w:leftChars="0" w:firstLine="638" w:firstLineChars="228"/>
        <w:jc w:val="left"/>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lang w:eastAsia="zh-CN"/>
        </w:rPr>
        <w:t>2024年洛阳市普通干线公路养护服务项目</w:t>
      </w:r>
      <w:r>
        <w:rPr>
          <w:rFonts w:hint="eastAsia" w:ascii="仿宋" w:hAnsi="仿宋" w:eastAsia="仿宋" w:cs="仿宋"/>
          <w:color w:val="auto"/>
          <w:sz w:val="28"/>
          <w:szCs w:val="28"/>
          <w:highlight w:val="none"/>
          <w:u w:val="single"/>
        </w:rPr>
        <w:t>招标代理机构遴选</w:t>
      </w:r>
      <w:r>
        <w:rPr>
          <w:rFonts w:hint="eastAsia" w:ascii="仿宋" w:hAnsi="仿宋" w:eastAsia="仿宋" w:cs="仿宋"/>
          <w:color w:val="auto"/>
          <w:sz w:val="28"/>
          <w:szCs w:val="28"/>
          <w:highlight w:val="none"/>
          <w:u w:val="single"/>
          <w:lang w:eastAsia="zh-CN"/>
        </w:rPr>
        <w:t>。</w:t>
      </w:r>
    </w:p>
    <w:p>
      <w:pPr>
        <w:spacing w:line="360" w:lineRule="auto"/>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lang w:eastAsia="zh-CN"/>
        </w:rPr>
        <w:t>①</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年洛阳市普通干线公路路况检测服务项目</w:t>
      </w:r>
      <w:r>
        <w:rPr>
          <w:rFonts w:hint="eastAsia" w:ascii="仿宋" w:hAnsi="仿宋" w:eastAsia="仿宋" w:cs="仿宋"/>
          <w:color w:val="auto"/>
          <w:sz w:val="28"/>
          <w:szCs w:val="28"/>
          <w:highlight w:val="none"/>
          <w:lang w:eastAsia="zh-CN"/>
        </w:rPr>
        <w:t>；②、</w:t>
      </w:r>
      <w:r>
        <w:rPr>
          <w:rFonts w:hint="eastAsia" w:ascii="仿宋" w:hAnsi="仿宋" w:eastAsia="仿宋" w:cs="仿宋"/>
          <w:color w:val="auto"/>
          <w:sz w:val="28"/>
          <w:szCs w:val="28"/>
          <w:highlight w:val="none"/>
          <w:lang w:val="en-US" w:eastAsia="zh-CN"/>
        </w:rPr>
        <w:t>2024年洛阳市普通干线公路隧道机电设施经常性检查服务项目等。</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3、资金来源及预算金额：</w:t>
      </w:r>
      <w:r>
        <w:rPr>
          <w:rFonts w:hint="eastAsia" w:ascii="仿宋" w:hAnsi="仿宋" w:eastAsia="仿宋" w:cs="仿宋"/>
          <w:color w:val="auto"/>
          <w:sz w:val="28"/>
          <w:szCs w:val="28"/>
          <w:highlight w:val="none"/>
          <w:lang w:eastAsia="zh-CN"/>
        </w:rPr>
        <w:t>财政</w:t>
      </w:r>
      <w:r>
        <w:rPr>
          <w:rFonts w:hint="eastAsia" w:ascii="仿宋" w:hAnsi="仿宋" w:eastAsia="仿宋" w:cs="仿宋"/>
          <w:color w:val="auto"/>
          <w:sz w:val="28"/>
          <w:szCs w:val="28"/>
          <w:highlight w:val="none"/>
        </w:rPr>
        <w:t>资金约</w:t>
      </w:r>
      <w:r>
        <w:rPr>
          <w:rFonts w:hint="eastAsia" w:ascii="仿宋" w:hAnsi="仿宋" w:eastAsia="仿宋" w:cs="仿宋"/>
          <w:color w:val="auto"/>
          <w:sz w:val="28"/>
          <w:szCs w:val="28"/>
          <w:highlight w:val="none"/>
          <w:u w:val="single"/>
          <w:lang w:val="en-US" w:eastAsia="zh-CN"/>
        </w:rPr>
        <w:t xml:space="preserve">  2 万元</w:t>
      </w:r>
      <w:r>
        <w:rPr>
          <w:rFonts w:hint="eastAsia" w:ascii="仿宋" w:hAnsi="仿宋" w:eastAsia="仿宋" w:cs="仿宋"/>
          <w:color w:val="auto"/>
          <w:sz w:val="28"/>
          <w:szCs w:val="28"/>
          <w:highlight w:val="none"/>
        </w:rPr>
        <w:t>；</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1、在中华人民共和国境内注册并取得营业执照的独立法人，具有相应经营范围，并附投标人法人营业执照和税务登记证、组织机构代码证等相关证件（三证合一只提供营业执照副本）（复印件加盖公司公章）；</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3、须在中国招标投标公共服务平台、河南省电子招标投标公共服务平台、洛阳市政府采购网和洛阳市公共资源交易中心网站登记备案（截图加盖公章）；</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5、近两年不少于</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rPr>
        <w:t>项</w:t>
      </w:r>
      <w:r>
        <w:rPr>
          <w:rFonts w:hint="eastAsia" w:ascii="仿宋" w:hAnsi="仿宋" w:eastAsia="仿宋" w:cs="仿宋"/>
          <w:b/>
          <w:bCs/>
          <w:color w:val="auto"/>
          <w:sz w:val="28"/>
          <w:szCs w:val="28"/>
          <w:highlight w:val="none"/>
        </w:rPr>
        <w:t>河南省内公路行业</w:t>
      </w:r>
      <w:r>
        <w:rPr>
          <w:rFonts w:hint="eastAsia" w:ascii="仿宋" w:hAnsi="仿宋" w:eastAsia="仿宋" w:cs="仿宋"/>
          <w:color w:val="auto"/>
          <w:sz w:val="28"/>
          <w:szCs w:val="28"/>
          <w:highlight w:val="none"/>
        </w:rPr>
        <w:t>类似招标业绩证明资料（加盖公章的合同复印件及业绩中标公示网上截图）</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、服务方案：</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、代理工作要求</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（1）代理机构须承诺在本项目招标工作过程中遵守招投标相关规定能够公开、公平、公正、专业</w:t>
      </w:r>
      <w:r>
        <w:rPr>
          <w:rFonts w:hint="eastAsia" w:ascii="仿宋" w:hAnsi="仿宋" w:eastAsia="仿宋" w:cs="仿宋"/>
          <w:color w:val="auto"/>
          <w:sz w:val="28"/>
          <w:szCs w:val="28"/>
          <w:highlight w:val="none"/>
          <w:lang w:eastAsia="zh-CN"/>
        </w:rPr>
        <w:t>地</w:t>
      </w:r>
      <w:r>
        <w:rPr>
          <w:rFonts w:hint="eastAsia" w:ascii="仿宋" w:hAnsi="仿宋" w:eastAsia="仿宋" w:cs="仿宋"/>
          <w:color w:val="auto"/>
          <w:sz w:val="28"/>
          <w:szCs w:val="28"/>
          <w:highlight w:val="none"/>
        </w:rPr>
        <w:t>从事本项目招标工作。</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（2）代理机构须承诺合理规划招标工作的服务响应时间，做到如下招标工作的响应时限要求：</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编制招标文件时限要求：接到业主通知5个工作日内完成；</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招标相关资料审查报备时限要求：3个工作日内完成；</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递交招标汇编资料时限要求：开标后5个工作日内完成。</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1、被依法取消经营资格的；</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2、被依法责令停业且在处罚期内的；</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3、财产依法被接管、冻结的；</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4、涂改、出租、出借、转让资格证书的；</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5、近两年因弄虚作假行为，受到行政或者刑事处罚的；</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1、时间：202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6月27</w:t>
      </w:r>
      <w:r>
        <w:rPr>
          <w:rFonts w:hint="eastAsia" w:ascii="仿宋" w:hAnsi="仿宋" w:eastAsia="仿宋" w:cs="仿宋"/>
          <w:color w:val="auto"/>
          <w:sz w:val="28"/>
          <w:szCs w:val="28"/>
          <w:highlight w:val="none"/>
        </w:rPr>
        <w:t>日至202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上午8：30至11：30，下午1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至1</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w:t>
      </w:r>
    </w:p>
    <w:p>
      <w:pPr>
        <w:ind w:left="0" w:leftChars="0" w:firstLine="638" w:firstLineChars="228"/>
        <w:jc w:val="left"/>
        <w:rPr>
          <w:rFonts w:hint="default"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洛阳市交通事业发展中心1楼104室</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五、遴选响应文件的递交及开标</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16</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r>
        <w:rPr>
          <w:rFonts w:hint="eastAsia" w:ascii="仿宋" w:hAnsi="仿宋" w:eastAsia="仿宋" w:cs="仿宋"/>
          <w:color w:val="auto"/>
          <w:sz w:val="28"/>
          <w:szCs w:val="28"/>
          <w:highlight w:val="none"/>
        </w:rPr>
        <w:t>；</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份），逾期视为放弃；参与遴选的单位对递交资料的合法性、真实性、完整性、准确性负法律</w:t>
      </w:r>
      <w:r>
        <w:rPr>
          <w:rFonts w:hint="eastAsia" w:ascii="仿宋" w:hAnsi="仿宋" w:eastAsia="仿宋" w:cs="仿宋"/>
          <w:color w:val="auto"/>
          <w:sz w:val="28"/>
          <w:szCs w:val="28"/>
          <w:highlight w:val="none"/>
          <w:lang w:eastAsia="zh-CN"/>
        </w:rPr>
        <w:t>责任。</w:t>
      </w:r>
    </w:p>
    <w:p>
      <w:pPr>
        <w:pStyle w:val="3"/>
        <w:spacing w:line="460" w:lineRule="exact"/>
        <w:ind w:firstLine="560" w:firstLineChars="200"/>
        <w:rPr>
          <w:rFonts w:hint="eastAsia" w:ascii="仿宋" w:hAnsi="仿宋" w:eastAsia="仿宋" w:cs="仿宋"/>
          <w:color w:val="auto"/>
          <w:sz w:val="28"/>
          <w:szCs w:val="28"/>
          <w:highlight w:val="none"/>
        </w:rPr>
      </w:pPr>
      <w:bookmarkStart w:id="0" w:name="_Toc14801"/>
      <w:r>
        <w:rPr>
          <w:rFonts w:hint="eastAsia" w:ascii="仿宋" w:hAnsi="仿宋" w:eastAsia="仿宋" w:cs="仿宋"/>
          <w:b/>
          <w:bCs/>
          <w:color w:val="auto"/>
          <w:sz w:val="28"/>
          <w:szCs w:val="28"/>
          <w:highlight w:val="none"/>
          <w:lang w:val="en-US" w:eastAsia="zh-CN"/>
        </w:rPr>
        <w:t>六</w:t>
      </w:r>
      <w:r>
        <w:rPr>
          <w:rFonts w:hint="eastAsia" w:ascii="仿宋" w:hAnsi="仿宋" w:eastAsia="仿宋" w:cs="仿宋"/>
          <w:b/>
          <w:bCs/>
          <w:color w:val="auto"/>
          <w:sz w:val="28"/>
          <w:szCs w:val="28"/>
          <w:highlight w:val="none"/>
        </w:rPr>
        <w:t>、遴选结果评议</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七</w:t>
      </w:r>
      <w:r>
        <w:rPr>
          <w:rFonts w:hint="eastAsia" w:ascii="仿宋" w:hAnsi="仿宋" w:eastAsia="仿宋" w:cs="仿宋"/>
          <w:b/>
          <w:bCs/>
          <w:color w:val="auto"/>
          <w:sz w:val="28"/>
          <w:szCs w:val="28"/>
          <w:highlight w:val="none"/>
        </w:rPr>
        <w:t>、公示</w:t>
      </w: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本次遴选公告、遴选结果公告将在</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网站（</w:t>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"http://www.luoyanggl.cn"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www.luoyanggl.cn</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t>）政务公开栏上公示。</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八</w:t>
      </w:r>
      <w:r>
        <w:rPr>
          <w:rFonts w:hint="eastAsia" w:ascii="仿宋" w:hAnsi="仿宋" w:eastAsia="仿宋" w:cs="仿宋"/>
          <w:b/>
          <w:bCs/>
          <w:color w:val="auto"/>
          <w:sz w:val="28"/>
          <w:szCs w:val="28"/>
          <w:highlight w:val="none"/>
        </w:rPr>
        <w:t>、采购人及联系方式</w:t>
      </w:r>
    </w:p>
    <w:p>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联系人</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lang w:val="en-US" w:eastAsia="zh-CN"/>
        </w:rPr>
        <w:t>养护科</w:t>
      </w:r>
    </w:p>
    <w:p>
      <w:pPr>
        <w:ind w:left="0" w:leftChars="0" w:firstLine="638" w:firstLineChars="228"/>
        <w:jc w:val="lef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电</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话：</w:t>
      </w:r>
      <w:r>
        <w:rPr>
          <w:rFonts w:hint="eastAsia" w:ascii="仿宋" w:hAnsi="仿宋" w:eastAsia="仿宋" w:cs="仿宋"/>
          <w:color w:val="auto"/>
          <w:sz w:val="28"/>
          <w:szCs w:val="28"/>
          <w:highlight w:val="none"/>
          <w:lang w:val="en-US" w:eastAsia="zh-CN"/>
        </w:rPr>
        <w:t>18838837279</w:t>
      </w:r>
    </w:p>
    <w:p>
      <w:pPr>
        <w:ind w:left="0" w:leftChars="0" w:firstLine="638" w:firstLineChars="228"/>
        <w:jc w:val="left"/>
        <w:rPr>
          <w:rFonts w:hint="eastAsia" w:ascii="仿宋" w:hAnsi="仿宋" w:eastAsia="仿宋" w:cs="仿宋"/>
          <w:color w:val="auto"/>
          <w:sz w:val="28"/>
          <w:szCs w:val="28"/>
          <w:highlight w:val="none"/>
        </w:rPr>
      </w:pPr>
    </w:p>
    <w:p>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jc w:val="right"/>
        <w:rPr>
          <w:rFonts w:hint="eastAsia" w:ascii="仿宋" w:hAnsi="仿宋" w:eastAsia="仿宋" w:cs="仿宋"/>
          <w:color w:val="auto"/>
          <w:sz w:val="28"/>
          <w:szCs w:val="28"/>
          <w:highlight w:val="none"/>
          <w:lang w:eastAsia="zh-CN"/>
        </w:rPr>
      </w:pPr>
    </w:p>
    <w:p>
      <w:pPr>
        <w:jc w:val="righ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jc w:val="righ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26</w:t>
      </w:r>
      <w:r>
        <w:rPr>
          <w:rFonts w:hint="eastAsia" w:ascii="仿宋" w:hAnsi="仿宋" w:eastAsia="仿宋" w:cs="仿宋"/>
          <w:color w:val="auto"/>
          <w:sz w:val="28"/>
          <w:szCs w:val="28"/>
          <w:highlight w:val="none"/>
        </w:rPr>
        <w:t>日</w:t>
      </w:r>
    </w:p>
    <w:p>
      <w:pPr>
        <w:ind w:left="0" w:leftChars="0" w:firstLine="638" w:firstLineChars="228"/>
        <w:jc w:val="right"/>
        <w:rPr>
          <w:rFonts w:hint="eastAsia"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ascii="仿宋" w:hAnsi="仿宋" w:eastAsia="仿宋"/>
          <w:color w:val="auto"/>
          <w:sz w:val="28"/>
          <w:szCs w:val="28"/>
          <w:highlight w:val="none"/>
          <w:u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w:t>
      </w:r>
      <w:r>
        <w:rPr>
          <w:rFonts w:hint="eastAsia" w:ascii="仿宋" w:hAnsi="仿宋" w:eastAsia="仿宋"/>
          <w:color w:val="auto"/>
          <w:sz w:val="28"/>
          <w:szCs w:val="28"/>
          <w:highlight w:val="none"/>
          <w:lang w:val="en-US" w:eastAsia="zh-CN"/>
        </w:rPr>
        <w:t>2</w:t>
      </w:r>
      <w:r>
        <w:rPr>
          <w:rFonts w:hint="eastAsia" w:ascii="仿宋" w:hAnsi="仿宋" w:eastAsia="仿宋"/>
          <w:color w:val="auto"/>
          <w:sz w:val="28"/>
          <w:szCs w:val="28"/>
          <w:highlight w:val="none"/>
        </w:rPr>
        <w:t>】</w:t>
      </w:r>
      <w:r>
        <w:rPr>
          <w:rFonts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97</w:t>
      </w:r>
      <w:r>
        <w:rPr>
          <w:rFonts w:hint="eastAsia" w:ascii="仿宋" w:hAnsi="仿宋" w:eastAsia="仿宋"/>
          <w:color w:val="auto"/>
          <w:sz w:val="28"/>
          <w:szCs w:val="28"/>
          <w:highlight w:val="none"/>
        </w:rPr>
        <w:t>号《关于印发招标代理机构遴选办法的通知》文件，招标代理费报价参照财政局洛财购〔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w:t>
      </w:r>
      <w:r>
        <w:rPr>
          <w:rFonts w:hint="eastAsia" w:ascii="仿宋" w:hAnsi="仿宋" w:eastAsia="仿宋"/>
          <w:color w:val="auto"/>
          <w:sz w:val="28"/>
          <w:szCs w:val="28"/>
          <w:highlight w:val="none"/>
          <w:u w:val="none"/>
        </w:rPr>
        <w:t>金等为完成</w:t>
      </w:r>
      <w:r>
        <w:rPr>
          <w:rFonts w:hint="eastAsia" w:ascii="仿宋" w:hAnsi="仿宋" w:eastAsia="仿宋" w:cs="仿宋"/>
          <w:color w:val="auto"/>
          <w:sz w:val="28"/>
          <w:szCs w:val="28"/>
          <w:highlight w:val="none"/>
          <w:u w:val="none"/>
          <w:lang w:eastAsia="zh-CN"/>
        </w:rPr>
        <w:t>2024年洛阳市普通干线公路养护服务项目</w:t>
      </w:r>
      <w:r>
        <w:rPr>
          <w:rFonts w:hint="eastAsia" w:ascii="仿宋" w:hAnsi="仿宋" w:eastAsia="仿宋"/>
          <w:color w:val="auto"/>
          <w:sz w:val="28"/>
          <w:szCs w:val="28"/>
          <w:highlight w:val="none"/>
          <w:u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E5YjhhNTIwYjU4ODJjZjU0Nzg2N2Y5ZTJmNjkxM2E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3DD346C"/>
    <w:rsid w:val="0406366A"/>
    <w:rsid w:val="04553F6E"/>
    <w:rsid w:val="04BB33AF"/>
    <w:rsid w:val="05216A3E"/>
    <w:rsid w:val="0680104B"/>
    <w:rsid w:val="06936FD0"/>
    <w:rsid w:val="081303C8"/>
    <w:rsid w:val="0943612C"/>
    <w:rsid w:val="095073FA"/>
    <w:rsid w:val="0A766BCC"/>
    <w:rsid w:val="0B275F39"/>
    <w:rsid w:val="0BB023D2"/>
    <w:rsid w:val="0E813BB2"/>
    <w:rsid w:val="0F1F0848"/>
    <w:rsid w:val="0FA55201"/>
    <w:rsid w:val="10207B26"/>
    <w:rsid w:val="10C24C05"/>
    <w:rsid w:val="110E14CB"/>
    <w:rsid w:val="11AE237B"/>
    <w:rsid w:val="120720BC"/>
    <w:rsid w:val="12103DC7"/>
    <w:rsid w:val="124A6FB7"/>
    <w:rsid w:val="129A4859"/>
    <w:rsid w:val="13404ED0"/>
    <w:rsid w:val="13A75E69"/>
    <w:rsid w:val="14D6319C"/>
    <w:rsid w:val="14FA2835"/>
    <w:rsid w:val="165A5517"/>
    <w:rsid w:val="169E0FFE"/>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494210"/>
    <w:rsid w:val="2DB256DE"/>
    <w:rsid w:val="2E36630F"/>
    <w:rsid w:val="2F2F5238"/>
    <w:rsid w:val="2FDB350C"/>
    <w:rsid w:val="300F00A5"/>
    <w:rsid w:val="30617F84"/>
    <w:rsid w:val="314D5E4A"/>
    <w:rsid w:val="340071A3"/>
    <w:rsid w:val="34B77194"/>
    <w:rsid w:val="35A818A1"/>
    <w:rsid w:val="361F73D6"/>
    <w:rsid w:val="36371A07"/>
    <w:rsid w:val="37776D2F"/>
    <w:rsid w:val="380903B5"/>
    <w:rsid w:val="38B239DC"/>
    <w:rsid w:val="3C1A16F8"/>
    <w:rsid w:val="3C5F4C83"/>
    <w:rsid w:val="3CD43D23"/>
    <w:rsid w:val="3D922638"/>
    <w:rsid w:val="3D9A384D"/>
    <w:rsid w:val="3EC6723B"/>
    <w:rsid w:val="40EB0E18"/>
    <w:rsid w:val="418A4550"/>
    <w:rsid w:val="41A12453"/>
    <w:rsid w:val="42191648"/>
    <w:rsid w:val="438576C5"/>
    <w:rsid w:val="43CC2A7B"/>
    <w:rsid w:val="44A1408B"/>
    <w:rsid w:val="45861F01"/>
    <w:rsid w:val="46737CA9"/>
    <w:rsid w:val="47410794"/>
    <w:rsid w:val="47424039"/>
    <w:rsid w:val="47783DFD"/>
    <w:rsid w:val="48D34A2F"/>
    <w:rsid w:val="497004D0"/>
    <w:rsid w:val="498126DD"/>
    <w:rsid w:val="49C03205"/>
    <w:rsid w:val="4A4B20DA"/>
    <w:rsid w:val="4ED043AE"/>
    <w:rsid w:val="508D5E0B"/>
    <w:rsid w:val="53BC2C8F"/>
    <w:rsid w:val="54120B01"/>
    <w:rsid w:val="54FB77E7"/>
    <w:rsid w:val="56A00B49"/>
    <w:rsid w:val="584537DE"/>
    <w:rsid w:val="588954DC"/>
    <w:rsid w:val="58AC777F"/>
    <w:rsid w:val="59E84FFF"/>
    <w:rsid w:val="5A50638E"/>
    <w:rsid w:val="5E9E0AD0"/>
    <w:rsid w:val="5ED35331"/>
    <w:rsid w:val="612356E6"/>
    <w:rsid w:val="614E6EF1"/>
    <w:rsid w:val="61976573"/>
    <w:rsid w:val="61A84853"/>
    <w:rsid w:val="63AB062A"/>
    <w:rsid w:val="63FC1E85"/>
    <w:rsid w:val="6502071E"/>
    <w:rsid w:val="69715E72"/>
    <w:rsid w:val="6AC63F9C"/>
    <w:rsid w:val="6AEE47B9"/>
    <w:rsid w:val="6AFB1B57"/>
    <w:rsid w:val="6B345CCA"/>
    <w:rsid w:val="6B762964"/>
    <w:rsid w:val="6B8535B2"/>
    <w:rsid w:val="6C906566"/>
    <w:rsid w:val="6E4D155A"/>
    <w:rsid w:val="6EE669BA"/>
    <w:rsid w:val="6F566D17"/>
    <w:rsid w:val="70AC59E2"/>
    <w:rsid w:val="711C61B5"/>
    <w:rsid w:val="729A7079"/>
    <w:rsid w:val="72EC6569"/>
    <w:rsid w:val="7444411D"/>
    <w:rsid w:val="74C4154C"/>
    <w:rsid w:val="7568305C"/>
    <w:rsid w:val="75882579"/>
    <w:rsid w:val="765B5EE0"/>
    <w:rsid w:val="77617003"/>
    <w:rsid w:val="77834B5C"/>
    <w:rsid w:val="78681BBE"/>
    <w:rsid w:val="78A413DB"/>
    <w:rsid w:val="79766B8D"/>
    <w:rsid w:val="79E24222"/>
    <w:rsid w:val="7AD95625"/>
    <w:rsid w:val="7B477D39"/>
    <w:rsid w:val="7BD209F2"/>
    <w:rsid w:val="7C7672E2"/>
    <w:rsid w:val="7D195AC8"/>
    <w:rsid w:val="7DD3341F"/>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2364</Words>
  <Characters>2454</Characters>
  <Lines>27</Lines>
  <Paragraphs>7</Paragraphs>
  <TotalTime>1</TotalTime>
  <ScaleCrop>false</ScaleCrop>
  <LinksUpToDate>false</LinksUpToDate>
  <CharactersWithSpaces>2664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2023-06-14T01:29:00Z</cp:lastPrinted>
  <dcterms:modified xsi:type="dcterms:W3CDTF">2024-06-26T07:51:36Z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707573510FC542319970C5FFBCC38091</vt:lpwstr>
  </property>
</Properties>
</file>