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10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洛阳市普通干线公路养护工程造价咨询服务项目</w:t>
      </w:r>
    </w:p>
    <w:p w14:paraId="71333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成交结果公告</w:t>
      </w:r>
    </w:p>
    <w:p w14:paraId="21F058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中灿工程管理咨询有限公司受洛阳市公路事业发展中心的委托，对洛阳市普通干线公路养护工程造价咨询服务项目进行竞争性磋商，按规定程序进行了开标、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评标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工作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，现就本次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磋商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成交结果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</w:rPr>
        <w:t>公告如下：</w:t>
      </w:r>
    </w:p>
    <w:p w14:paraId="73075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一、项目基本情况：</w:t>
      </w:r>
    </w:p>
    <w:p w14:paraId="17B6CC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1、项目名称：洛阳市普通干线公路养护工程造价咨询服务项目</w:t>
      </w:r>
    </w:p>
    <w:p w14:paraId="531FF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2、项目编号：ZCZB-F-2024-031</w:t>
      </w:r>
    </w:p>
    <w:p w14:paraId="100682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3、预算金额：洛阳市财政现行收费标准，清单及控制价编制按照洛财购【2017】1号文，结算审核服务按照2024年市财政合作协议书基本费率执行。</w:t>
      </w:r>
    </w:p>
    <w:p w14:paraId="39639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4、项目概况：本项目为洛阳市普通干线公路养护工程造价咨询服务项目，主要内容包括编制招投标阶段工程量清单及招标控制价、工程竣工结算审核等造价咨询服务，本次招标拟选定8家单位为造价咨询服务单位。</w:t>
      </w:r>
    </w:p>
    <w:p w14:paraId="6150D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5、质量标准：符合国家、省、市有关造价管理的规定。</w:t>
      </w:r>
    </w:p>
    <w:p w14:paraId="368CB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auto"/>
          <w:spacing w:val="11"/>
          <w:w w:val="100"/>
          <w:kern w:val="0"/>
          <w:sz w:val="24"/>
          <w:szCs w:val="24"/>
          <w:lang w:val="en-US" w:eastAsia="zh-CN" w:bidi="ar-SA"/>
        </w:rPr>
        <w:t>6、服务期：2年（服务期限从签订合同之日开始计算）。</w:t>
      </w:r>
    </w:p>
    <w:p w14:paraId="2D2F5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二、评标日期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及评标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地点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:</w:t>
      </w:r>
    </w:p>
    <w:p w14:paraId="7A485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1、评标日期：202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09</w:t>
      </w:r>
      <w:r>
        <w:rPr>
          <w:rFonts w:hint="eastAsia" w:ascii="仿宋" w:hAnsi="仿宋" w:eastAsia="仿宋" w:cs="仿宋"/>
          <w:sz w:val="24"/>
          <w:szCs w:val="24"/>
        </w:rPr>
        <w:t>日</w:t>
      </w:r>
    </w:p>
    <w:p w14:paraId="61488C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2、评标地点：</w:t>
      </w: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洛阳市高新区河洛路与春城路交叉口建业华阳峰渡1-1811</w:t>
      </w:r>
    </w:p>
    <w:p w14:paraId="6E995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三、</w:t>
      </w:r>
      <w:r>
        <w:rPr>
          <w:rFonts w:hint="eastAsia" w:ascii="仿宋" w:hAnsi="仿宋" w:eastAsia="仿宋" w:cs="仿宋"/>
          <w:b/>
          <w:bCs/>
          <w:color w:val="auto"/>
          <w:spacing w:val="14"/>
          <w:sz w:val="24"/>
          <w:szCs w:val="24"/>
          <w:highlight w:val="none"/>
        </w:rPr>
        <w:t>成交</w:t>
      </w:r>
      <w:r>
        <w:rPr>
          <w:rFonts w:hint="eastAsia" w:ascii="仿宋" w:hAnsi="仿宋" w:eastAsia="仿宋" w:cs="仿宋"/>
          <w:b/>
          <w:bCs/>
          <w:color w:val="auto"/>
          <w:spacing w:val="14"/>
          <w:sz w:val="24"/>
          <w:szCs w:val="24"/>
          <w:highlight w:val="none"/>
          <w:lang w:eastAsia="zh-CN"/>
        </w:rPr>
        <w:t>供应商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如下：</w:t>
      </w:r>
    </w:p>
    <w:p w14:paraId="771EE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河南中建华工程造价咨询有限公司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         </w:t>
      </w:r>
    </w:p>
    <w:p w14:paraId="4F015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河南华明工程造价咨询有限公司</w:t>
      </w:r>
    </w:p>
    <w:p w14:paraId="17E5A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河南璟信工程管理咨询有限公司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 xml:space="preserve">       </w:t>
      </w:r>
    </w:p>
    <w:p w14:paraId="764E4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河南中创工程项目管理有限公司</w:t>
      </w:r>
    </w:p>
    <w:p w14:paraId="34F91C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海特项目管理有限公司</w:t>
      </w:r>
    </w:p>
    <w:p w14:paraId="61085A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河南致合全过程工程咨询有限公司</w:t>
      </w:r>
    </w:p>
    <w:p w14:paraId="34B7F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洛阳市申发工程造价咨询有限公司</w:t>
      </w:r>
    </w:p>
    <w:p w14:paraId="43985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4"/>
          <w:szCs w:val="24"/>
          <w:highlight w:val="none"/>
          <w:lang w:val="en-US" w:eastAsia="zh-CN"/>
        </w:rPr>
        <w:t>柏诚工程管理有限公司</w:t>
      </w:r>
    </w:p>
    <w:p w14:paraId="35AA9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四、</w:t>
      </w:r>
      <w:r>
        <w:rPr>
          <w:rFonts w:hint="eastAsia" w:ascii="仿宋" w:hAnsi="仿宋" w:eastAsia="仿宋" w:cs="仿宋"/>
          <w:b/>
          <w:bCs/>
          <w:sz w:val="24"/>
          <w:szCs w:val="24"/>
          <w:lang w:eastAsia="zh-CN"/>
        </w:rPr>
        <w:t>结果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公示发布媒介:</w:t>
      </w:r>
    </w:p>
    <w:p w14:paraId="338E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本公示在</w:t>
      </w: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《中国招标投标公共服务平台》、《河南省电子招标投标公共服务平台》、《中国采购与招标</w:t>
      </w: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highlight w:val="none"/>
          <w:lang w:val="en-US" w:eastAsia="zh-CN" w:bidi="ar-SA"/>
        </w:rPr>
        <w:t>网》和《洛阳市交通事业发展中心》</w:t>
      </w:r>
      <w:r>
        <w:rPr>
          <w:rFonts w:hint="eastAsia" w:ascii="仿宋" w:hAnsi="仿宋" w:eastAsia="仿宋" w:cs="仿宋"/>
          <w:sz w:val="24"/>
          <w:szCs w:val="24"/>
        </w:rPr>
        <w:t>上发布。</w:t>
      </w:r>
    </w:p>
    <w:p w14:paraId="62E373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五、联系方式:</w:t>
      </w:r>
    </w:p>
    <w:p w14:paraId="701F8E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1.采购人信息</w:t>
      </w:r>
    </w:p>
    <w:p w14:paraId="7168C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名称：洛阳市交通事业发展中心</w:t>
      </w:r>
    </w:p>
    <w:p w14:paraId="1D6CD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地址：洛阳市涧西区南昌路172号</w:t>
      </w:r>
    </w:p>
    <w:p w14:paraId="33D18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联系人：吕先生</w:t>
      </w:r>
    </w:p>
    <w:p w14:paraId="26736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联系方式：0379-63213872</w:t>
      </w:r>
    </w:p>
    <w:p w14:paraId="333179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2.采购代理机构信息</w:t>
      </w:r>
    </w:p>
    <w:p w14:paraId="6A2E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名称：中灿工程管理咨询有限公司</w:t>
      </w:r>
    </w:p>
    <w:p w14:paraId="11385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地址：洛阳市高新区河洛路与春城路交叉口建业华阳峰渡1幢1-1812</w:t>
      </w:r>
    </w:p>
    <w:p w14:paraId="781C65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联系人：王先生</w:t>
      </w:r>
    </w:p>
    <w:p w14:paraId="348853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 xml:space="preserve">联系方式：15737931877 </w:t>
      </w:r>
    </w:p>
    <w:p w14:paraId="205273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3.监管部门、联系方式：</w:t>
      </w:r>
    </w:p>
    <w:p w14:paraId="1DB49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监管部门：洛阳市交通运输局</w:t>
      </w:r>
    </w:p>
    <w:p w14:paraId="6259C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监管部门联系人：洛阳市交通运输局建设管理科</w:t>
      </w:r>
    </w:p>
    <w:p w14:paraId="7972E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4" w:firstLineChars="200"/>
        <w:jc w:val="left"/>
        <w:textAlignment w:val="auto"/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监管部门联系方式：0379-63218170</w:t>
      </w:r>
    </w:p>
    <w:p w14:paraId="47868178">
      <w:pPr>
        <w:jc w:val="right"/>
      </w:pPr>
      <w:r>
        <w:rPr>
          <w:rFonts w:hint="eastAsia" w:ascii="宋体" w:hAnsi="宋体" w:eastAsia="宋体" w:cs="宋体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2024年1</w:t>
      </w:r>
      <w:r>
        <w:rPr>
          <w:rFonts w:hint="eastAsia" w:ascii="宋体" w:hAnsi="宋体" w:cs="宋体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2</w:t>
      </w:r>
      <w:r>
        <w:rPr>
          <w:rFonts w:hint="eastAsia" w:ascii="宋体" w:hAnsi="宋体" w:eastAsia="宋体" w:cs="宋体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cs="宋体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10</w:t>
      </w:r>
      <w:r>
        <w:rPr>
          <w:rFonts w:hint="eastAsia" w:ascii="宋体" w:hAnsi="宋体" w:eastAsia="宋体" w:cs="宋体"/>
          <w:caps w:val="0"/>
          <w:smallCaps w:val="0"/>
          <w:color w:val="000000"/>
          <w:spacing w:val="11"/>
          <w:w w:val="100"/>
          <w:kern w:val="0"/>
          <w:sz w:val="24"/>
          <w:szCs w:val="24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6D5969"/>
    <w:rsid w:val="1EF1501B"/>
    <w:rsid w:val="42BD0FAB"/>
    <w:rsid w:val="666D5969"/>
    <w:rsid w:val="7A732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5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879</Characters>
  <Lines>0</Lines>
  <Paragraphs>0</Paragraphs>
  <TotalTime>5</TotalTime>
  <ScaleCrop>false</ScaleCrop>
  <LinksUpToDate>false</LinksUpToDate>
  <CharactersWithSpaces>896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2024-12-10T03:10:00Z</dcterms:created>
  <dc:creator>lucky</dc:creator>
  <cp:lastModifiedBy>lucky</cp:lastModifiedBy>
  <dcterms:modified xsi:type="dcterms:W3CDTF">2024-12-10T03:29:31Z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1EFF426582DC46C0B76330DDA762A636_11</vt:lpwstr>
  </property>
</Properties>
</file>