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679DF">
      <w:pPr>
        <w:pStyle w:val="4"/>
        <w:bidi w:val="0"/>
        <w:jc w:val="center"/>
        <w:rPr>
          <w:rFonts w:hint="eastAsia" w:ascii="宋体" w:hAnsi="宋体" w:eastAsia="宋体" w:cs="宋体"/>
          <w:b/>
          <w:bCs/>
          <w:color w:val="auto"/>
          <w:sz w:val="28"/>
          <w:szCs w:val="28"/>
          <w:highlight w:val="none"/>
          <w:lang w:eastAsia="zh-CN"/>
        </w:rPr>
      </w:pPr>
      <w:bookmarkStart w:id="0" w:name="_Toc354652573"/>
      <w:bookmarkStart w:id="1" w:name="_Toc268155985"/>
      <w:bookmarkStart w:id="2" w:name="_Toc144974482"/>
      <w:bookmarkStart w:id="3" w:name="_Toc152045514"/>
      <w:bookmarkStart w:id="4" w:name="_Toc152042290"/>
      <w:r>
        <w:rPr>
          <w:rFonts w:hint="eastAsia" w:ascii="宋体" w:hAnsi="宋体" w:eastAsia="宋体" w:cs="宋体"/>
          <w:b/>
          <w:bCs/>
          <w:color w:val="auto"/>
          <w:sz w:val="28"/>
          <w:szCs w:val="28"/>
          <w:highlight w:val="none"/>
          <w:lang w:eastAsia="zh-CN"/>
        </w:rPr>
        <w:t>洛阳市普通干线公路桥梁数字化检查服务</w:t>
      </w:r>
    </w:p>
    <w:p w14:paraId="72EADEAB">
      <w:pPr>
        <w:pStyle w:val="4"/>
        <w:bidi w:val="0"/>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竞争性磋商公告</w:t>
      </w:r>
      <w:bookmarkEnd w:id="0"/>
      <w:bookmarkEnd w:id="1"/>
      <w:bookmarkEnd w:id="2"/>
      <w:bookmarkEnd w:id="3"/>
      <w:bookmarkEnd w:id="4"/>
    </w:p>
    <w:p w14:paraId="044BDB5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洛阳市普通干线公路桥梁数字化检查服务的潜在供应商应在中灿工程管理咨询有限公司获取磋商文件，并于2025年01月13日</w:t>
      </w:r>
      <w:r>
        <w:rPr>
          <w:rFonts w:hint="eastAsia" w:ascii="宋体" w:hAnsi="宋体" w:cs="宋体"/>
          <w:caps w:val="0"/>
          <w:smallCaps w:val="0"/>
          <w:color w:val="auto"/>
          <w:spacing w:val="11"/>
          <w:w w:val="100"/>
          <w:kern w:val="0"/>
          <w:sz w:val="24"/>
          <w:szCs w:val="24"/>
          <w:highlight w:val="none"/>
          <w:lang w:val="en-US" w:eastAsia="zh-CN" w:bidi="ar-SA"/>
        </w:rPr>
        <w:t>09</w:t>
      </w:r>
      <w:r>
        <w:rPr>
          <w:rFonts w:hint="eastAsia" w:ascii="宋体" w:hAnsi="宋体" w:eastAsia="宋体" w:cs="宋体"/>
          <w:caps w:val="0"/>
          <w:smallCaps w:val="0"/>
          <w:color w:val="auto"/>
          <w:spacing w:val="11"/>
          <w:w w:val="100"/>
          <w:kern w:val="0"/>
          <w:sz w:val="24"/>
          <w:szCs w:val="24"/>
          <w:highlight w:val="none"/>
          <w:lang w:val="en-US" w:eastAsia="zh-CN" w:bidi="ar-SA"/>
        </w:rPr>
        <w:t>时</w:t>
      </w:r>
      <w:r>
        <w:rPr>
          <w:rFonts w:hint="eastAsia" w:ascii="宋体" w:hAnsi="宋体" w:cs="宋体"/>
          <w:caps w:val="0"/>
          <w:smallCaps w:val="0"/>
          <w:color w:val="auto"/>
          <w:spacing w:val="11"/>
          <w:w w:val="100"/>
          <w:kern w:val="0"/>
          <w:sz w:val="24"/>
          <w:szCs w:val="24"/>
          <w:highlight w:val="none"/>
          <w:lang w:val="en-US" w:eastAsia="zh-CN" w:bidi="ar-SA"/>
        </w:rPr>
        <w:t>30</w:t>
      </w:r>
      <w:r>
        <w:rPr>
          <w:rFonts w:hint="eastAsia" w:ascii="宋体" w:hAnsi="宋体" w:eastAsia="宋体" w:cs="宋体"/>
          <w:caps w:val="0"/>
          <w:smallCaps w:val="0"/>
          <w:color w:val="auto"/>
          <w:spacing w:val="11"/>
          <w:w w:val="100"/>
          <w:kern w:val="0"/>
          <w:sz w:val="24"/>
          <w:szCs w:val="24"/>
          <w:highlight w:val="none"/>
          <w:lang w:val="en-US" w:eastAsia="zh-CN" w:bidi="ar-SA"/>
        </w:rPr>
        <w:t>分（北京时间）前递交响应文件。</w:t>
      </w:r>
    </w:p>
    <w:p w14:paraId="3E13FB44">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一、项目基本情况</w:t>
      </w:r>
    </w:p>
    <w:p w14:paraId="28CC2A2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 xml:space="preserve">1、项目编号：ZCZB-F-2024-036   </w:t>
      </w:r>
    </w:p>
    <w:p w14:paraId="7087B19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2、项目名称：洛阳市普通干线公路桥梁数字化检查服务</w:t>
      </w:r>
    </w:p>
    <w:p w14:paraId="05F4F6A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3、采购方式：竞争性磋商</w:t>
      </w:r>
    </w:p>
    <w:p w14:paraId="79DA2CE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4、预算金额：218000.00元。</w:t>
      </w:r>
    </w:p>
    <w:p w14:paraId="3874239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最高限价：同预算金额</w:t>
      </w:r>
    </w:p>
    <w:tbl>
      <w:tblPr>
        <w:tblStyle w:val="2"/>
        <w:tblW w:w="9203" w:type="dxa"/>
        <w:tblInd w:w="197" w:type="dxa"/>
        <w:tblLayout w:type="fixed"/>
        <w:tblCellMar>
          <w:top w:w="15" w:type="dxa"/>
          <w:left w:w="15" w:type="dxa"/>
          <w:bottom w:w="15" w:type="dxa"/>
          <w:right w:w="15" w:type="dxa"/>
        </w:tblCellMar>
      </w:tblPr>
      <w:tblGrid>
        <w:gridCol w:w="897"/>
        <w:gridCol w:w="955"/>
        <w:gridCol w:w="2351"/>
        <w:gridCol w:w="2600"/>
        <w:gridCol w:w="2400"/>
      </w:tblGrid>
      <w:tr w14:paraId="75BBDD77">
        <w:tblPrEx>
          <w:tblCellMar>
            <w:top w:w="15" w:type="dxa"/>
            <w:left w:w="15" w:type="dxa"/>
            <w:bottom w:w="15" w:type="dxa"/>
            <w:right w:w="15" w:type="dxa"/>
          </w:tblCellMar>
        </w:tblPrEx>
        <w:trPr>
          <w:trHeight w:val="556" w:hRule="atLeast"/>
        </w:trPr>
        <w:tc>
          <w:tcPr>
            <w:tcW w:w="89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AA7396C">
            <w:pPr>
              <w:pStyle w:val="8"/>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序号</w:t>
            </w:r>
          </w:p>
        </w:tc>
        <w:tc>
          <w:tcPr>
            <w:tcW w:w="95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589C828">
            <w:pPr>
              <w:pStyle w:val="8"/>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包号</w:t>
            </w:r>
          </w:p>
        </w:tc>
        <w:tc>
          <w:tcPr>
            <w:tcW w:w="235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3B4235B">
            <w:pPr>
              <w:pStyle w:val="8"/>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包名称</w:t>
            </w:r>
          </w:p>
        </w:tc>
        <w:tc>
          <w:tcPr>
            <w:tcW w:w="26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7F80838">
            <w:pPr>
              <w:pStyle w:val="8"/>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包预算（元）</w:t>
            </w:r>
          </w:p>
        </w:tc>
        <w:tc>
          <w:tcPr>
            <w:tcW w:w="24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8BAAEEC">
            <w:pPr>
              <w:pStyle w:val="8"/>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包最高限价（元）</w:t>
            </w:r>
          </w:p>
        </w:tc>
      </w:tr>
      <w:tr w14:paraId="602D9D15">
        <w:tblPrEx>
          <w:tblCellMar>
            <w:top w:w="15" w:type="dxa"/>
            <w:left w:w="15" w:type="dxa"/>
            <w:bottom w:w="15" w:type="dxa"/>
            <w:right w:w="15" w:type="dxa"/>
          </w:tblCellMar>
        </w:tblPrEx>
        <w:tc>
          <w:tcPr>
            <w:tcW w:w="89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09095F1">
            <w:pPr>
              <w:pStyle w:val="8"/>
              <w:keepNext w:val="0"/>
              <w:keepLines w:val="0"/>
              <w:pageBreakBefore w:val="0"/>
              <w:widowControl/>
              <w:kinsoku/>
              <w:wordWrap w:val="0"/>
              <w:overflowPunct/>
              <w:topLinePunct w:val="0"/>
              <w:bidi w:val="0"/>
              <w:adjustRightInd/>
              <w:snapToGrid/>
              <w:spacing w:line="480" w:lineRule="exact"/>
              <w:ind w:left="0" w:leftChars="0" w:right="0" w:rightChars="0" w:firstLine="0" w:firstLineChars="0"/>
              <w:jc w:val="center"/>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1</w:t>
            </w:r>
          </w:p>
        </w:tc>
        <w:tc>
          <w:tcPr>
            <w:tcW w:w="95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900EF78">
            <w:pPr>
              <w:pStyle w:val="8"/>
              <w:keepNext w:val="0"/>
              <w:keepLines w:val="0"/>
              <w:pageBreakBefore w:val="0"/>
              <w:widowControl/>
              <w:kinsoku/>
              <w:wordWrap w:val="0"/>
              <w:overflowPunct/>
              <w:topLinePunct w:val="0"/>
              <w:bidi w:val="0"/>
              <w:adjustRightInd/>
              <w:snapToGrid/>
              <w:spacing w:line="480" w:lineRule="exact"/>
              <w:ind w:left="0" w:leftChars="0" w:right="0" w:rightChars="0" w:firstLine="0" w:firstLineChars="0"/>
              <w:jc w:val="center"/>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lang w:val="en-US" w:eastAsia="zh-CN"/>
              </w:rPr>
              <w:t>1</w:t>
            </w:r>
          </w:p>
        </w:tc>
        <w:tc>
          <w:tcPr>
            <w:tcW w:w="235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5B13712">
            <w:pPr>
              <w:pStyle w:val="8"/>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lang w:eastAsia="zh-CN"/>
              </w:rPr>
              <w:t>洛阳市普通干线公路桥梁数字化检查服务</w:t>
            </w:r>
          </w:p>
        </w:tc>
        <w:tc>
          <w:tcPr>
            <w:tcW w:w="26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7EE374F6">
            <w:pPr>
              <w:pStyle w:val="8"/>
              <w:keepNext w:val="0"/>
              <w:keepLines w:val="0"/>
              <w:pageBreakBefore w:val="0"/>
              <w:widowControl/>
              <w:kinsoku/>
              <w:wordWrap w:val="0"/>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kern w:val="0"/>
                <w:sz w:val="24"/>
                <w:szCs w:val="24"/>
                <w:highlight w:val="none"/>
                <w:lang w:val="en-US" w:eastAsia="zh-CN" w:bidi="ar-SA"/>
              </w:rPr>
              <w:t>218000.00</w:t>
            </w:r>
          </w:p>
        </w:tc>
        <w:tc>
          <w:tcPr>
            <w:tcW w:w="24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60770247">
            <w:pPr>
              <w:pStyle w:val="8"/>
              <w:keepNext w:val="0"/>
              <w:keepLines w:val="0"/>
              <w:pageBreakBefore w:val="0"/>
              <w:widowControl/>
              <w:kinsoku/>
              <w:wordWrap w:val="0"/>
              <w:overflowPunct/>
              <w:topLinePunct w:val="0"/>
              <w:bidi w:val="0"/>
              <w:adjustRightInd/>
              <w:snapToGrid/>
              <w:spacing w:line="480" w:lineRule="exact"/>
              <w:ind w:left="0" w:leftChars="0" w:right="0" w:rightChars="0" w:firstLine="0" w:firstLineChars="0"/>
              <w:jc w:val="center"/>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kern w:val="0"/>
                <w:sz w:val="24"/>
                <w:szCs w:val="24"/>
                <w:highlight w:val="none"/>
                <w:lang w:val="en-US" w:eastAsia="zh-CN" w:bidi="ar-SA"/>
              </w:rPr>
              <w:t>218000.00</w:t>
            </w:r>
          </w:p>
        </w:tc>
      </w:tr>
    </w:tbl>
    <w:p w14:paraId="2ABC9BF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5、采购需求（包括但不限于标的的名称、数量、简要技术需求或服务要求等）：</w:t>
      </w:r>
    </w:p>
    <w:p w14:paraId="53D8A25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sz w:val="24"/>
          <w:szCs w:val="24"/>
          <w:highlight w:val="none"/>
        </w:rPr>
        <w:t>5.1</w:t>
      </w:r>
      <w:r>
        <w:rPr>
          <w:rFonts w:hint="eastAsia" w:ascii="宋体" w:hAnsi="宋体" w:eastAsia="宋体" w:cs="宋体"/>
          <w:caps w:val="0"/>
          <w:smallCaps w:val="0"/>
          <w:color w:val="auto"/>
          <w:spacing w:val="11"/>
          <w:w w:val="100"/>
          <w:sz w:val="24"/>
          <w:szCs w:val="24"/>
          <w:highlight w:val="none"/>
          <w:lang w:eastAsia="zh-CN"/>
        </w:rPr>
        <w:t>项目</w:t>
      </w:r>
      <w:r>
        <w:rPr>
          <w:rFonts w:hint="eastAsia" w:ascii="宋体" w:hAnsi="宋体" w:eastAsia="宋体" w:cs="宋体"/>
          <w:caps w:val="0"/>
          <w:smallCaps w:val="0"/>
          <w:color w:val="auto"/>
          <w:spacing w:val="11"/>
          <w:w w:val="100"/>
          <w:sz w:val="24"/>
          <w:szCs w:val="24"/>
          <w:highlight w:val="none"/>
        </w:rPr>
        <w:t>概况：</w:t>
      </w:r>
      <w:r>
        <w:rPr>
          <w:rFonts w:hint="eastAsia" w:ascii="宋体" w:hAnsi="宋体" w:eastAsia="宋体" w:cs="宋体"/>
          <w:caps w:val="0"/>
          <w:smallCaps w:val="0"/>
          <w:color w:val="auto"/>
          <w:spacing w:val="11"/>
          <w:w w:val="100"/>
          <w:sz w:val="24"/>
          <w:szCs w:val="24"/>
          <w:highlight w:val="none"/>
          <w:lang w:val="en-US" w:eastAsia="zh-CN"/>
        </w:rPr>
        <w:t>本项目为洛阳市普通干线公路桥梁数字化检查服务，具体内容详见磋商文件第三部分采购需求。</w:t>
      </w:r>
    </w:p>
    <w:p w14:paraId="2E67864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rPr>
        <w:t>5.</w:t>
      </w:r>
      <w:r>
        <w:rPr>
          <w:rFonts w:hint="eastAsia" w:ascii="宋体" w:hAnsi="宋体" w:eastAsia="宋体" w:cs="宋体"/>
          <w:caps w:val="0"/>
          <w:smallCaps w:val="0"/>
          <w:color w:val="auto"/>
          <w:spacing w:val="11"/>
          <w:w w:val="100"/>
          <w:sz w:val="24"/>
          <w:szCs w:val="24"/>
          <w:highlight w:val="none"/>
          <w:lang w:val="en-US" w:eastAsia="zh-CN"/>
        </w:rPr>
        <w:t>2</w:t>
      </w:r>
      <w:r>
        <w:rPr>
          <w:rFonts w:hint="eastAsia" w:ascii="宋体" w:hAnsi="宋体" w:eastAsia="宋体" w:cs="宋体"/>
          <w:caps w:val="0"/>
          <w:smallCaps w:val="0"/>
          <w:color w:val="auto"/>
          <w:spacing w:val="11"/>
          <w:w w:val="100"/>
          <w:sz w:val="24"/>
          <w:szCs w:val="24"/>
          <w:highlight w:val="none"/>
          <w:lang w:eastAsia="zh-CN"/>
        </w:rPr>
        <w:t>质量标准</w:t>
      </w:r>
      <w:r>
        <w:rPr>
          <w:rFonts w:hint="eastAsia" w:ascii="宋体" w:hAnsi="宋体" w:eastAsia="宋体" w:cs="宋体"/>
          <w:caps w:val="0"/>
          <w:smallCaps w:val="0"/>
          <w:color w:val="auto"/>
          <w:spacing w:val="11"/>
          <w:w w:val="100"/>
          <w:sz w:val="24"/>
          <w:szCs w:val="24"/>
          <w:highlight w:val="none"/>
        </w:rPr>
        <w:t>：</w:t>
      </w:r>
      <w:r>
        <w:rPr>
          <w:rFonts w:hint="eastAsia" w:ascii="宋体" w:hAnsi="宋体" w:eastAsia="宋体" w:cs="宋体"/>
          <w:caps w:val="0"/>
          <w:smallCaps w:val="0"/>
          <w:color w:val="auto"/>
          <w:spacing w:val="11"/>
          <w:w w:val="100"/>
          <w:sz w:val="24"/>
          <w:szCs w:val="24"/>
          <w:highlight w:val="none"/>
          <w:lang w:eastAsia="zh-CN"/>
        </w:rPr>
        <w:t>符合国家和行业现行规范和标准，按</w:t>
      </w:r>
      <w:r>
        <w:rPr>
          <w:rFonts w:hint="eastAsia" w:ascii="宋体" w:hAnsi="宋体" w:eastAsia="宋体" w:cs="宋体"/>
          <w:caps w:val="0"/>
          <w:smallCaps w:val="0"/>
          <w:color w:val="auto"/>
          <w:spacing w:val="11"/>
          <w:w w:val="100"/>
          <w:sz w:val="24"/>
          <w:szCs w:val="24"/>
          <w:highlight w:val="none"/>
          <w:lang w:val="en-US" w:eastAsia="zh-CN"/>
        </w:rPr>
        <w:t>采购人</w:t>
      </w:r>
      <w:r>
        <w:rPr>
          <w:rFonts w:hint="eastAsia" w:ascii="宋体" w:hAnsi="宋体" w:eastAsia="宋体" w:cs="宋体"/>
          <w:caps w:val="0"/>
          <w:smallCaps w:val="0"/>
          <w:color w:val="auto"/>
          <w:spacing w:val="11"/>
          <w:w w:val="100"/>
          <w:sz w:val="24"/>
          <w:szCs w:val="24"/>
          <w:highlight w:val="none"/>
          <w:lang w:eastAsia="zh-CN"/>
        </w:rPr>
        <w:t>要求完成检测并出具满足规范要求的成果文件。</w:t>
      </w:r>
    </w:p>
    <w:p w14:paraId="4438760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sz w:val="24"/>
          <w:szCs w:val="24"/>
          <w:highlight w:val="none"/>
          <w:lang w:val="en-US" w:eastAsia="zh-CN"/>
        </w:rPr>
        <w:t>5.3服务</w:t>
      </w:r>
      <w:r>
        <w:rPr>
          <w:rFonts w:hint="eastAsia" w:ascii="宋体" w:hAnsi="宋体" w:eastAsia="宋体" w:cs="宋体"/>
          <w:caps w:val="0"/>
          <w:smallCaps w:val="0"/>
          <w:color w:val="auto"/>
          <w:spacing w:val="11"/>
          <w:w w:val="100"/>
          <w:sz w:val="24"/>
          <w:szCs w:val="24"/>
          <w:highlight w:val="none"/>
          <w:lang w:eastAsia="zh-CN"/>
        </w:rPr>
        <w:t>期</w:t>
      </w:r>
      <w:r>
        <w:rPr>
          <w:rFonts w:hint="eastAsia" w:ascii="宋体" w:hAnsi="宋体" w:eastAsia="宋体" w:cs="宋体"/>
          <w:caps w:val="0"/>
          <w:smallCaps w:val="0"/>
          <w:color w:val="auto"/>
          <w:spacing w:val="11"/>
          <w:w w:val="100"/>
          <w:sz w:val="24"/>
          <w:szCs w:val="24"/>
          <w:highlight w:val="none"/>
        </w:rPr>
        <w:t>：</w:t>
      </w:r>
      <w:r>
        <w:rPr>
          <w:rFonts w:hint="eastAsia" w:ascii="宋体" w:hAnsi="宋体" w:eastAsia="宋体" w:cs="宋体"/>
          <w:caps w:val="0"/>
          <w:smallCaps w:val="0"/>
          <w:color w:val="auto"/>
          <w:spacing w:val="11"/>
          <w:w w:val="100"/>
          <w:sz w:val="24"/>
          <w:szCs w:val="24"/>
          <w:highlight w:val="none"/>
          <w:lang w:val="en-US" w:eastAsia="zh-CN"/>
        </w:rPr>
        <w:t>合同签订后三个月内完成。</w:t>
      </w:r>
    </w:p>
    <w:p w14:paraId="3972E58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rPr>
        <w:t>6、合同履行期限：</w:t>
      </w:r>
      <w:r>
        <w:rPr>
          <w:rFonts w:hint="eastAsia" w:ascii="宋体" w:hAnsi="宋体" w:eastAsia="宋体" w:cs="宋体"/>
          <w:caps w:val="0"/>
          <w:smallCaps w:val="0"/>
          <w:color w:val="auto"/>
          <w:spacing w:val="11"/>
          <w:w w:val="100"/>
          <w:sz w:val="24"/>
          <w:szCs w:val="24"/>
          <w:highlight w:val="none"/>
          <w:lang w:val="en-US" w:eastAsia="zh-CN"/>
        </w:rPr>
        <w:t>合同签订后三个月内完成。</w:t>
      </w:r>
    </w:p>
    <w:p w14:paraId="6785802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7、本项目是否接受联合体投标：否</w:t>
      </w:r>
    </w:p>
    <w:p w14:paraId="6705104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8、是否接受进口产品：否</w:t>
      </w:r>
    </w:p>
    <w:p w14:paraId="1B4817AB">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二、申请人资格要求</w:t>
      </w:r>
    </w:p>
    <w:p w14:paraId="1A0535D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1、满足《中华人民共和国政府采购法》第二十二条规定；</w:t>
      </w:r>
    </w:p>
    <w:p w14:paraId="39FF980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2、落实政府采购政策满足的资格要求：</w:t>
      </w:r>
    </w:p>
    <w:p w14:paraId="29B4DB6D">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2"/>
          <w:sz w:val="24"/>
          <w:szCs w:val="24"/>
          <w:highlight w:val="none"/>
          <w:lang w:val="en-US" w:eastAsia="zh-CN" w:bidi="ar-SA"/>
        </w:rPr>
        <w:t>本项目专门面向中小微（监狱、残疾人福利性单位）企业、优先采购节能环</w:t>
      </w:r>
      <w:r>
        <w:rPr>
          <w:rFonts w:hint="eastAsia" w:ascii="宋体" w:hAnsi="宋体" w:eastAsia="宋体" w:cs="宋体"/>
          <w:caps w:val="0"/>
          <w:smallCaps w:val="0"/>
          <w:color w:val="auto"/>
          <w:spacing w:val="11"/>
          <w:w w:val="100"/>
          <w:kern w:val="0"/>
          <w:sz w:val="24"/>
          <w:szCs w:val="24"/>
          <w:highlight w:val="none"/>
          <w:lang w:val="en-US" w:eastAsia="zh-CN" w:bidi="ar-SA"/>
        </w:rPr>
        <w:t>保产品，节约能源、支持创新、保护环境，落实绿色建筑，扶持不发达地区和少数民族地区，促进自主创新产业发展，支持脱贫攻坚。</w:t>
      </w:r>
    </w:p>
    <w:p w14:paraId="684B774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3、本项目的特定资格要求：</w:t>
      </w:r>
    </w:p>
    <w:p w14:paraId="7EDB73ED">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3.1供应商应具有独立承担民事责任能力，具有有效的企业法人营业执照或事业单位法人资格证书；</w:t>
      </w:r>
    </w:p>
    <w:p w14:paraId="7247C96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3.2供应商应具有省级以上</w:t>
      </w:r>
      <w:r>
        <w:rPr>
          <w:rFonts w:hint="eastAsia" w:ascii="宋体" w:hAnsi="宋体" w:cs="宋体"/>
          <w:caps w:val="0"/>
          <w:smallCaps w:val="0"/>
          <w:color w:val="auto"/>
          <w:spacing w:val="11"/>
          <w:w w:val="100"/>
          <w:kern w:val="0"/>
          <w:sz w:val="24"/>
          <w:szCs w:val="24"/>
          <w:highlight w:val="none"/>
          <w:lang w:val="en-US" w:eastAsia="zh-CN" w:bidi="ar-SA"/>
        </w:rPr>
        <w:t>（含省级</w:t>
      </w:r>
      <w:bookmarkStart w:id="5" w:name="_GoBack"/>
      <w:bookmarkEnd w:id="5"/>
      <w:r>
        <w:rPr>
          <w:rFonts w:hint="eastAsia" w:ascii="宋体" w:hAnsi="宋体" w:cs="宋体"/>
          <w:caps w:val="0"/>
          <w:smallCaps w:val="0"/>
          <w:color w:val="auto"/>
          <w:spacing w:val="11"/>
          <w:w w:val="100"/>
          <w:kern w:val="0"/>
          <w:sz w:val="24"/>
          <w:szCs w:val="24"/>
          <w:highlight w:val="none"/>
          <w:lang w:val="en-US" w:eastAsia="zh-CN" w:bidi="ar-SA"/>
        </w:rPr>
        <w:t>）</w:t>
      </w:r>
      <w:r>
        <w:rPr>
          <w:rFonts w:hint="eastAsia" w:ascii="宋体" w:hAnsi="宋体" w:eastAsia="宋体" w:cs="宋体"/>
          <w:caps w:val="0"/>
          <w:smallCaps w:val="0"/>
          <w:color w:val="auto"/>
          <w:spacing w:val="11"/>
          <w:w w:val="100"/>
          <w:kern w:val="0"/>
          <w:sz w:val="24"/>
          <w:szCs w:val="24"/>
          <w:highlight w:val="none"/>
          <w:lang w:val="en-US" w:eastAsia="zh-CN" w:bidi="ar-SA"/>
        </w:rPr>
        <w:t>交通运输部颁发的公路工程试验检测综合甲级资质或桥梁隧道工程专项试验检测资质，证书上单位名称与营业执照单位名称要完全一致，认证在有效期内（响应文件中附证书原件的复印件，并加盖单位公章）；</w:t>
      </w:r>
    </w:p>
    <w:p w14:paraId="6D2A8E3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3.3拟派项目负责人具备交通运输部颁发的试验检测师（桥梁隧道工程）资格证书，并具有相关专业中级以上（含中级）职称证书（响应文件中附证书原件的复印件，并加盖单位公章）；</w:t>
      </w:r>
    </w:p>
    <w:p w14:paraId="42BC306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3.4供应商须按照洛财购[2021]11号文件要求在资格审查环节提供满足相应条件的书面承诺书，在编制响应文件时，按照规定提供《洛阳市政府采购供应商信用承诺函》（详见响应文件格式），不再需要提供以下证明材料：1）符合国家相关规定的财务状况报告；2）依法缴纳税收的证明材料；3）依法缴纳社会保障资金的证明材料；4）具备履行政府采购合同所必需的设备和专业技术能力的证明材料；5）参加政府采购活动前三年内在经营活动中没有重大违法记录的证明材料；6）未被列入失信被执行人、重大税收违法案件当事人名单政府采购严重违法失信行为记录名单的证明材料（采购人有权在签订合同前要求成交供应商提供相关证明材料以核实成交供应商承诺事项的真实性。）；</w:t>
      </w:r>
    </w:p>
    <w:p w14:paraId="79848C3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3.5本次采购不接受联合体投标,单位负责人为同一人或者存在控股、管理关系的不同单位，不得同时对本项目投标（提供加盖供应商企业公章的“国家企业信用信息公示系统”中公示的公司信息、股东或投资人信息截图，非企业性质的供应商无法在该公示系统查询的，则针对此项做出书面承诺，格式自拟并加盖企业公章）；</w:t>
      </w:r>
    </w:p>
    <w:p w14:paraId="69D5FE8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3.6本项目实行资格后审，资格后审不合格的供应商的响应文件将按无效标处理。</w:t>
      </w:r>
    </w:p>
    <w:p w14:paraId="34809914">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三、获取磋商文件</w:t>
      </w:r>
    </w:p>
    <w:p w14:paraId="75680EE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1.时间：2025年01月</w:t>
      </w:r>
      <w:r>
        <w:rPr>
          <w:rFonts w:hint="eastAsia" w:ascii="宋体" w:hAnsi="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3日至2025年01月</w:t>
      </w:r>
      <w:r>
        <w:rPr>
          <w:rFonts w:hint="eastAsia" w:ascii="宋体" w:hAnsi="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9日，每天上午9:00时至11:30时，下午14:30时至17:00时（北京时间，法定节假日除外）</w:t>
      </w:r>
    </w:p>
    <w:p w14:paraId="65A617B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2、报名地点：洛阳市高新区河洛路与春城路交叉口建业华阳峰渡1-1811。</w:t>
      </w:r>
    </w:p>
    <w:p w14:paraId="419A78F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报名必须携带资料：企业营业执照，法人授权委托书以及被授权人身份证及复印件，以及“二、供应商资格要求”中要求的证明资料。（注：以上各项要求查验原件并留复印件一套，复印件加盖单位公章有效）。</w:t>
      </w:r>
    </w:p>
    <w:p w14:paraId="19485A2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注：本项目为资格后审，按以上要求报名并领取了磋商文件并不视为通过资格审查，资格审查工作在开标后由评标委员会独立负责。</w:t>
      </w:r>
    </w:p>
    <w:p w14:paraId="4C9D236E">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3、售价：100元/本，售出不退。</w:t>
      </w:r>
    </w:p>
    <w:p w14:paraId="3E96551B">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四、磋商文件的获取</w:t>
      </w:r>
    </w:p>
    <w:p w14:paraId="2F60EC3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1、凡报名通过的投标单位，均可直接购买磋商文件。</w:t>
      </w:r>
    </w:p>
    <w:p w14:paraId="3B00577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2、磋商文件每套售价100.00元，售后不退。</w:t>
      </w:r>
    </w:p>
    <w:p w14:paraId="42E6EE39">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五、响应文件的递交</w:t>
      </w:r>
    </w:p>
    <w:p w14:paraId="7BEF291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1、响应文件递交的截止时间及开标时间为：2025年01月13日</w:t>
      </w:r>
      <w:r>
        <w:rPr>
          <w:rFonts w:hint="eastAsia" w:ascii="宋体" w:hAnsi="宋体" w:cs="宋体"/>
          <w:caps w:val="0"/>
          <w:smallCaps w:val="0"/>
          <w:color w:val="auto"/>
          <w:spacing w:val="11"/>
          <w:w w:val="100"/>
          <w:kern w:val="0"/>
          <w:sz w:val="24"/>
          <w:szCs w:val="24"/>
          <w:highlight w:val="none"/>
          <w:lang w:val="en-US" w:eastAsia="zh-CN" w:bidi="ar-SA"/>
        </w:rPr>
        <w:t>09</w:t>
      </w:r>
      <w:r>
        <w:rPr>
          <w:rFonts w:hint="eastAsia" w:ascii="宋体" w:hAnsi="宋体" w:eastAsia="宋体" w:cs="宋体"/>
          <w:caps w:val="0"/>
          <w:smallCaps w:val="0"/>
          <w:color w:val="auto"/>
          <w:spacing w:val="11"/>
          <w:w w:val="100"/>
          <w:kern w:val="0"/>
          <w:sz w:val="24"/>
          <w:szCs w:val="24"/>
          <w:highlight w:val="none"/>
          <w:lang w:val="en-US" w:eastAsia="zh-CN" w:bidi="ar-SA"/>
        </w:rPr>
        <w:t>时</w:t>
      </w:r>
      <w:r>
        <w:rPr>
          <w:rFonts w:hint="eastAsia" w:ascii="宋体" w:hAnsi="宋体" w:cs="宋体"/>
          <w:caps w:val="0"/>
          <w:smallCaps w:val="0"/>
          <w:color w:val="auto"/>
          <w:spacing w:val="11"/>
          <w:w w:val="100"/>
          <w:kern w:val="0"/>
          <w:sz w:val="24"/>
          <w:szCs w:val="24"/>
          <w:highlight w:val="none"/>
          <w:lang w:val="en-US" w:eastAsia="zh-CN" w:bidi="ar-SA"/>
        </w:rPr>
        <w:t>30</w:t>
      </w:r>
      <w:r>
        <w:rPr>
          <w:rFonts w:hint="eastAsia" w:ascii="宋体" w:hAnsi="宋体" w:eastAsia="宋体" w:cs="宋体"/>
          <w:caps w:val="0"/>
          <w:smallCaps w:val="0"/>
          <w:color w:val="auto"/>
          <w:spacing w:val="11"/>
          <w:w w:val="100"/>
          <w:kern w:val="0"/>
          <w:sz w:val="24"/>
          <w:szCs w:val="24"/>
          <w:highlight w:val="none"/>
          <w:lang w:val="en-US" w:eastAsia="zh-CN" w:bidi="ar-SA"/>
        </w:rPr>
        <w:t>分（北京时间），开标地点为：洛阳市高新区河洛路与春城路交叉口建业华阳峰渡1-1811。</w:t>
      </w:r>
    </w:p>
    <w:p w14:paraId="7D9633C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2、逾期送达的或者未送达指定地点的响应文件，采购人不予受理。</w:t>
      </w:r>
    </w:p>
    <w:p w14:paraId="0564CC7D">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六、发布公告的媒介及招标公告期限</w:t>
      </w:r>
    </w:p>
    <w:p w14:paraId="5AA0E8E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本次招标公告在《中国招标投标公共服务平台》、《河南省电子招标投标公共服务平台》、《中国采购与招标网》和《洛阳市交通事业发展中心》上发布。采购公告期限为五个工作日2025年01月</w:t>
      </w:r>
      <w:r>
        <w:rPr>
          <w:rFonts w:hint="eastAsia" w:ascii="宋体" w:hAnsi="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3日至2025年01月</w:t>
      </w:r>
      <w:r>
        <w:rPr>
          <w:rFonts w:hint="eastAsia" w:ascii="宋体" w:hAnsi="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9日。</w:t>
      </w:r>
    </w:p>
    <w:p w14:paraId="206C568C">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七、其他补充事宜</w:t>
      </w:r>
    </w:p>
    <w:p w14:paraId="1443026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1、供应商在参与本项目磋商采购活动期间应及时关注本网站获取相关澄清或变更等信息。（如果有）</w:t>
      </w:r>
    </w:p>
    <w:p w14:paraId="27DAC16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2、本次采购代理服务费由中标方支付，在领取成交通知书前向本采购代理机构支付。</w:t>
      </w:r>
    </w:p>
    <w:p w14:paraId="4964A13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八、凡是对本次招标提出询问，请按照以下方式联系</w:t>
      </w:r>
    </w:p>
    <w:p w14:paraId="58CFCA5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1.采购人信息</w:t>
      </w:r>
    </w:p>
    <w:p w14:paraId="20FA41F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名称：洛阳市交通事业发展中心</w:t>
      </w:r>
    </w:p>
    <w:p w14:paraId="79F6008F">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地址：洛阳市涧西区南昌路172号</w:t>
      </w:r>
    </w:p>
    <w:p w14:paraId="3639341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联系人：吕先生</w:t>
      </w:r>
    </w:p>
    <w:p w14:paraId="47CC7B3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联系方式：0379-63213872</w:t>
      </w:r>
    </w:p>
    <w:p w14:paraId="63D0D64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2.采购代理机构信息（如有）</w:t>
      </w:r>
    </w:p>
    <w:p w14:paraId="61DC4D8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名称：中灿工程管理咨询有限公司</w:t>
      </w:r>
    </w:p>
    <w:p w14:paraId="7FBF7DF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地址：洛阳市高新区河洛路与春城路交叉口建业华阳峰渡1幢1-1812</w:t>
      </w:r>
    </w:p>
    <w:p w14:paraId="620E703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联系人：王先生</w:t>
      </w:r>
    </w:p>
    <w:p w14:paraId="0BDF17E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 xml:space="preserve">联系方式：15737931877 </w:t>
      </w:r>
    </w:p>
    <w:p w14:paraId="7F33BA8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3.监管部门、联系方式：</w:t>
      </w:r>
    </w:p>
    <w:p w14:paraId="4171E1A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监管部门：洛阳市交通运输局</w:t>
      </w:r>
    </w:p>
    <w:p w14:paraId="541F2DE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监管部门联系人：洛阳市交通运输局建设管理科</w:t>
      </w:r>
    </w:p>
    <w:p w14:paraId="6BBA17B1">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监管部门联系方式：0379-63218170</w:t>
      </w:r>
    </w:p>
    <w:p w14:paraId="0BD68A06">
      <w:pPr>
        <w:keepNext w:val="0"/>
        <w:keepLines w:val="0"/>
        <w:pageBreakBefore w:val="0"/>
        <w:kinsoku/>
        <w:overflowPunct/>
        <w:topLinePunct w:val="0"/>
        <w:bidi w:val="0"/>
        <w:adjustRightInd/>
        <w:snapToGrid/>
        <w:spacing w:line="480" w:lineRule="exact"/>
        <w:ind w:firstLine="524" w:firstLineChars="200"/>
        <w:jc w:val="right"/>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2025年01月</w:t>
      </w:r>
      <w:r>
        <w:rPr>
          <w:rFonts w:hint="eastAsia" w:ascii="宋体" w:hAnsi="宋体" w:cs="宋体"/>
          <w:caps w:val="0"/>
          <w:smallCaps w:val="0"/>
          <w:color w:val="auto"/>
          <w:spacing w:val="11"/>
          <w:w w:val="100"/>
          <w:kern w:val="0"/>
          <w:sz w:val="24"/>
          <w:szCs w:val="24"/>
          <w:highlight w:val="none"/>
          <w:lang w:val="en-US" w:eastAsia="zh-CN" w:bidi="ar-SA"/>
        </w:rPr>
        <w:t>0</w:t>
      </w:r>
      <w:r>
        <w:rPr>
          <w:rFonts w:hint="eastAsia" w:ascii="宋体" w:hAnsi="宋体" w:eastAsia="宋体" w:cs="宋体"/>
          <w:caps w:val="0"/>
          <w:smallCaps w:val="0"/>
          <w:color w:val="auto"/>
          <w:spacing w:val="11"/>
          <w:w w:val="100"/>
          <w:kern w:val="0"/>
          <w:sz w:val="24"/>
          <w:szCs w:val="24"/>
          <w:highlight w:val="none"/>
          <w:lang w:val="en-US" w:eastAsia="zh-CN" w:bidi="ar-SA"/>
        </w:rPr>
        <w:t>2日</w:t>
      </w:r>
    </w:p>
    <w:p w14:paraId="407BDF5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8B54B7"/>
    <w:rsid w:val="160E0421"/>
    <w:rsid w:val="32A26B63"/>
    <w:rsid w:val="408B54B7"/>
    <w:rsid w:val="618E3791"/>
    <w:rsid w:val="64B82FFF"/>
    <w:rsid w:val="732E7F80"/>
    <w:rsid w:val="7C945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_20"/>
    <w:next w:val="5"/>
    <w:qFormat/>
    <w:uiPriority w:val="0"/>
    <w:pPr>
      <w:widowControl w:val="0"/>
      <w:jc w:val="both"/>
    </w:pPr>
    <w:rPr>
      <w:rFonts w:ascii="Calibri" w:hAnsi="Calibri" w:eastAsia="宋体" w:cs="Times New Roman"/>
      <w:kern w:val="2"/>
      <w:sz w:val="21"/>
      <w:szCs w:val="22"/>
      <w:lang w:val="en-US" w:eastAsia="zh-CN" w:bidi="ar-SA"/>
    </w:rPr>
  </w:style>
  <w:style w:type="paragraph" w:customStyle="1" w:styleId="5">
    <w:name w:val="正文文本_2"/>
    <w:basedOn w:val="4"/>
    <w:next w:val="6"/>
    <w:qFormat/>
    <w:uiPriority w:val="0"/>
    <w:rPr>
      <w:rFonts w:ascii="Calibri" w:hAnsi="Calibri" w:eastAsia="仿宋_GB2312"/>
      <w:kern w:val="2"/>
      <w:sz w:val="28"/>
      <w:szCs w:val="30"/>
    </w:rPr>
  </w:style>
  <w:style w:type="paragraph" w:customStyle="1" w:styleId="6">
    <w:name w:val="正文文本 2_2"/>
    <w:basedOn w:val="7"/>
    <w:qFormat/>
    <w:uiPriority w:val="0"/>
    <w:pPr>
      <w:jc w:val="center"/>
      <w:outlineLvl w:val="0"/>
    </w:pPr>
    <w:rPr>
      <w:rFonts w:ascii="楷体_GB2312" w:hAnsi="Calibri" w:eastAsia="仿宋_GB2312"/>
      <w:kern w:val="2"/>
      <w:sz w:val="30"/>
    </w:rPr>
  </w:style>
  <w:style w:type="paragraph" w:customStyle="1" w:styleId="7">
    <w:name w:val="正文_2_0"/>
    <w:next w:val="5"/>
    <w:qFormat/>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正文_1"/>
    <w:next w:val="9"/>
    <w:qFormat/>
    <w:uiPriority w:val="0"/>
    <w:pPr>
      <w:widowControl w:val="0"/>
      <w:jc w:val="both"/>
    </w:pPr>
    <w:rPr>
      <w:rFonts w:ascii="Times New Roman" w:hAnsi="Times New Roman" w:eastAsia="宋体" w:cs="Times New Roman"/>
      <w:lang w:val="en-US" w:eastAsia="zh-CN" w:bidi="ar-SA"/>
    </w:rPr>
  </w:style>
  <w:style w:type="paragraph" w:customStyle="1" w:styleId="9">
    <w:name w:val="Default_1"/>
    <w:next w:val="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2090</Words>
  <Characters>2264</Characters>
  <Lines>0</Lines>
  <Paragraphs>0</Paragraphs>
  <TotalTime>4</TotalTime>
  <ScaleCrop>false</ScaleCrop>
  <LinksUpToDate>false</LinksUpToDate>
  <CharactersWithSpaces>2268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2025-01-02T08:52:00Z</dcterms:created>
  <dc:creator>lucky</dc:creator>
  <cp:lastModifiedBy>lucky</cp:lastModifiedBy>
  <dcterms:modified xsi:type="dcterms:W3CDTF">2025-01-02T09:01:48Z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74E7A4C600DA43F083211F47C7382D8E_11</vt:lpwstr>
  </property>
  <property fmtid="{D5CDD505-2E9C-101B-9397-08002B2CF9AE}" pid="4" name="KSOTemplateDocerSaveRecord">
    <vt:lpwstr>eyJoZGlkIjoiZDAzOThiNDI4NmZhNWE5ZDM1NTU1ODAwOGM2MmY0Y2QiLCJ1c2VySWQiOiIxNDYyNjE0MTI3In0=</vt:lpwstr>
  </property>
</Properties>
</file>